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E68371">
      <w:pPr>
        <w:pStyle w:val="2"/>
        <w:spacing w:before="0" w:after="0" w:line="360" w:lineRule="auto"/>
        <w:jc w:val="both"/>
        <w:rPr>
          <w:rFonts w:hint="eastAsia" w:ascii="宋体" w:hAnsi="宋体" w:eastAsia="宋体" w:cs="宋体"/>
          <w:sz w:val="36"/>
          <w:szCs w:val="36"/>
          <w:highlight w:val="none"/>
        </w:rPr>
      </w:pPr>
      <w:bookmarkStart w:id="0" w:name="_Toc141355657"/>
      <w:r>
        <w:rPr>
          <w:rFonts w:hint="eastAsia" w:ascii="宋体" w:hAnsi="宋体" w:cs="宋体"/>
          <w:sz w:val="36"/>
          <w:szCs w:val="36"/>
          <w:highlight w:val="none"/>
          <w:lang w:val="en-US" w:eastAsia="zh-CN"/>
        </w:rPr>
        <w:t>附件2：评标</w:t>
      </w:r>
      <w:r>
        <w:rPr>
          <w:rFonts w:hint="eastAsia" w:ascii="宋体" w:hAnsi="宋体" w:eastAsia="宋体" w:cs="宋体"/>
          <w:sz w:val="36"/>
          <w:szCs w:val="36"/>
          <w:highlight w:val="none"/>
        </w:rPr>
        <w:t>办法</w:t>
      </w:r>
      <w:bookmarkEnd w:id="0"/>
    </w:p>
    <w:p w14:paraId="043ED545">
      <w:pPr>
        <w:spacing w:line="360" w:lineRule="auto"/>
        <w:jc w:val="center"/>
        <w:rPr>
          <w:rFonts w:hint="eastAsia" w:ascii="宋体" w:hAnsi="宋体" w:eastAsia="宋体" w:cs="宋体"/>
          <w:b/>
          <w:sz w:val="30"/>
          <w:szCs w:val="30"/>
          <w:highlight w:val="none"/>
        </w:rPr>
      </w:pPr>
      <w:r>
        <w:rPr>
          <w:rFonts w:hint="eastAsia" w:ascii="宋体" w:hAnsi="宋体" w:eastAsia="宋体" w:cs="宋体"/>
          <w:b/>
          <w:sz w:val="30"/>
          <w:szCs w:val="30"/>
          <w:highlight w:val="none"/>
        </w:rPr>
        <w:t>（综合评分法）</w:t>
      </w:r>
    </w:p>
    <w:tbl>
      <w:tblPr>
        <w:tblStyle w:val="9"/>
        <w:tblW w:w="9249"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560"/>
        <w:gridCol w:w="1780"/>
        <w:gridCol w:w="5058"/>
      </w:tblGrid>
      <w:tr w14:paraId="7E436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11" w:type="dxa"/>
            <w:gridSpan w:val="2"/>
            <w:shd w:val="clear" w:color="auto" w:fill="DEEAF6"/>
            <w:noWrap w:val="0"/>
            <w:vAlign w:val="center"/>
          </w:tcPr>
          <w:p w14:paraId="7C57CEFD">
            <w:pPr>
              <w:spacing w:line="460" w:lineRule="atLeast"/>
              <w:jc w:val="center"/>
              <w:rPr>
                <w:rFonts w:hint="eastAsia" w:ascii="宋体" w:hAnsi="宋体" w:eastAsia="宋体" w:cs="宋体"/>
                <w:b/>
                <w:szCs w:val="21"/>
                <w:highlight w:val="none"/>
              </w:rPr>
            </w:pPr>
            <w:bookmarkStart w:id="1" w:name="OLE_LINK1"/>
            <w:r>
              <w:rPr>
                <w:rFonts w:hint="eastAsia" w:ascii="宋体" w:hAnsi="宋体" w:eastAsia="宋体" w:cs="宋体"/>
                <w:b/>
                <w:szCs w:val="21"/>
                <w:highlight w:val="none"/>
              </w:rPr>
              <w:t>条款号</w:t>
            </w:r>
          </w:p>
        </w:tc>
        <w:tc>
          <w:tcPr>
            <w:tcW w:w="1780" w:type="dxa"/>
            <w:shd w:val="clear" w:color="auto" w:fill="DEEAF6"/>
            <w:noWrap w:val="0"/>
            <w:vAlign w:val="center"/>
          </w:tcPr>
          <w:p w14:paraId="06639306">
            <w:pPr>
              <w:spacing w:line="460" w:lineRule="atLeast"/>
              <w:jc w:val="center"/>
              <w:rPr>
                <w:rFonts w:hint="eastAsia" w:ascii="宋体" w:hAnsi="宋体" w:eastAsia="宋体" w:cs="宋体"/>
                <w:b/>
                <w:szCs w:val="21"/>
                <w:highlight w:val="none"/>
              </w:rPr>
            </w:pPr>
            <w:r>
              <w:rPr>
                <w:rFonts w:hint="eastAsia" w:ascii="宋体" w:hAnsi="宋体" w:eastAsia="宋体" w:cs="宋体"/>
                <w:b/>
                <w:szCs w:val="21"/>
                <w:highlight w:val="none"/>
              </w:rPr>
              <w:t>审查内容</w:t>
            </w:r>
          </w:p>
        </w:tc>
        <w:tc>
          <w:tcPr>
            <w:tcW w:w="5058" w:type="dxa"/>
            <w:shd w:val="clear" w:color="auto" w:fill="DEEAF6"/>
            <w:noWrap w:val="0"/>
            <w:vAlign w:val="center"/>
          </w:tcPr>
          <w:p w14:paraId="17018578">
            <w:pPr>
              <w:spacing w:line="460" w:lineRule="atLeast"/>
              <w:jc w:val="center"/>
              <w:rPr>
                <w:rFonts w:hint="eastAsia" w:ascii="宋体" w:hAnsi="宋体" w:eastAsia="宋体" w:cs="宋体"/>
                <w:b/>
                <w:szCs w:val="21"/>
                <w:highlight w:val="none"/>
              </w:rPr>
            </w:pPr>
            <w:r>
              <w:rPr>
                <w:rFonts w:hint="eastAsia" w:ascii="宋体" w:hAnsi="宋体" w:eastAsia="宋体" w:cs="宋体"/>
                <w:b/>
                <w:szCs w:val="21"/>
                <w:highlight w:val="none"/>
              </w:rPr>
              <w:t>审查标准</w:t>
            </w:r>
          </w:p>
        </w:tc>
      </w:tr>
      <w:tr w14:paraId="42F27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Merge w:val="restart"/>
            <w:noWrap w:val="0"/>
            <w:vAlign w:val="center"/>
          </w:tcPr>
          <w:p w14:paraId="75FB090E">
            <w:pPr>
              <w:spacing w:line="460" w:lineRule="atLeast"/>
              <w:jc w:val="center"/>
              <w:rPr>
                <w:rFonts w:hint="eastAsia" w:ascii="宋体" w:hAnsi="宋体" w:eastAsia="宋体" w:cs="宋体"/>
                <w:szCs w:val="21"/>
                <w:highlight w:val="none"/>
              </w:rPr>
            </w:pPr>
            <w:r>
              <w:rPr>
                <w:rFonts w:hint="eastAsia" w:ascii="宋体" w:hAnsi="宋体" w:eastAsia="宋体" w:cs="宋体"/>
                <w:szCs w:val="21"/>
                <w:highlight w:val="none"/>
              </w:rPr>
              <w:t>2.1</w:t>
            </w:r>
          </w:p>
        </w:tc>
        <w:tc>
          <w:tcPr>
            <w:tcW w:w="1560" w:type="dxa"/>
            <w:vMerge w:val="restart"/>
            <w:noWrap w:val="0"/>
            <w:vAlign w:val="center"/>
          </w:tcPr>
          <w:p w14:paraId="49DF4CFD">
            <w:pPr>
              <w:spacing w:line="460" w:lineRule="atLeast"/>
              <w:jc w:val="center"/>
              <w:rPr>
                <w:rFonts w:hint="eastAsia" w:ascii="宋体" w:hAnsi="宋体" w:eastAsia="宋体" w:cs="宋体"/>
                <w:szCs w:val="21"/>
                <w:highlight w:val="none"/>
              </w:rPr>
            </w:pPr>
            <w:r>
              <w:rPr>
                <w:rFonts w:hint="eastAsia" w:ascii="宋体" w:hAnsi="宋体" w:eastAsia="宋体" w:cs="宋体"/>
                <w:szCs w:val="21"/>
                <w:highlight w:val="none"/>
              </w:rPr>
              <w:t>资格审查标准</w:t>
            </w:r>
          </w:p>
        </w:tc>
        <w:tc>
          <w:tcPr>
            <w:tcW w:w="1780" w:type="dxa"/>
            <w:noWrap w:val="0"/>
            <w:vAlign w:val="center"/>
          </w:tcPr>
          <w:p w14:paraId="3D03F36B">
            <w:pPr>
              <w:spacing w:line="460" w:lineRule="atLeast"/>
              <w:jc w:val="center"/>
              <w:rPr>
                <w:rFonts w:hint="eastAsia" w:ascii="宋体" w:hAnsi="宋体" w:eastAsia="宋体" w:cs="宋体"/>
                <w:szCs w:val="21"/>
                <w:highlight w:val="none"/>
              </w:rPr>
            </w:pPr>
            <w:r>
              <w:rPr>
                <w:rFonts w:hint="eastAsia" w:ascii="宋体" w:hAnsi="宋体" w:eastAsia="宋体" w:cs="宋体"/>
                <w:szCs w:val="21"/>
                <w:highlight w:val="none"/>
              </w:rPr>
              <w:t>具有独立承担民事责任的能力</w:t>
            </w:r>
          </w:p>
        </w:tc>
        <w:tc>
          <w:tcPr>
            <w:tcW w:w="5058" w:type="dxa"/>
            <w:noWrap w:val="0"/>
            <w:vAlign w:val="center"/>
          </w:tcPr>
          <w:p w14:paraId="40E257C2">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szCs w:val="21"/>
                <w:highlight w:val="none"/>
                <w:lang w:eastAsia="zh-CN"/>
              </w:rPr>
            </w:pPr>
            <w:r>
              <w:rPr>
                <w:rFonts w:hint="eastAsia" w:ascii="宋体" w:hAnsi="宋体" w:cs="宋体"/>
                <w:color w:val="auto"/>
                <w:szCs w:val="21"/>
                <w:highlight w:val="none"/>
                <w:lang w:eastAsia="zh-CN"/>
              </w:rPr>
              <w:t>投标人须在中华人民共和国境内注册，具有独立承担民事责任的能力；（提供市场监督管理部门核发的有效的三证合一营业执照或民办非企业登记证书或社会团体登记证或自然人身份证明或其他类似的法定凭证，复印件加盖投标人公章）。</w:t>
            </w:r>
          </w:p>
        </w:tc>
      </w:tr>
      <w:tr w14:paraId="68796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Merge w:val="continue"/>
            <w:noWrap w:val="0"/>
            <w:vAlign w:val="center"/>
          </w:tcPr>
          <w:p w14:paraId="737F0D88">
            <w:pPr>
              <w:spacing w:line="460" w:lineRule="atLeast"/>
              <w:jc w:val="center"/>
              <w:rPr>
                <w:rFonts w:hint="eastAsia" w:ascii="宋体" w:hAnsi="宋体" w:eastAsia="宋体" w:cs="宋体"/>
                <w:szCs w:val="21"/>
                <w:highlight w:val="none"/>
              </w:rPr>
            </w:pPr>
          </w:p>
        </w:tc>
        <w:tc>
          <w:tcPr>
            <w:tcW w:w="1560" w:type="dxa"/>
            <w:vMerge w:val="continue"/>
            <w:noWrap w:val="0"/>
            <w:vAlign w:val="center"/>
          </w:tcPr>
          <w:p w14:paraId="5BDD0C21">
            <w:pPr>
              <w:spacing w:line="460" w:lineRule="atLeast"/>
              <w:jc w:val="center"/>
              <w:rPr>
                <w:rFonts w:hint="eastAsia" w:ascii="宋体" w:hAnsi="宋体" w:eastAsia="宋体" w:cs="宋体"/>
                <w:szCs w:val="21"/>
                <w:highlight w:val="none"/>
              </w:rPr>
            </w:pPr>
          </w:p>
        </w:tc>
        <w:tc>
          <w:tcPr>
            <w:tcW w:w="1780" w:type="dxa"/>
            <w:noWrap w:val="0"/>
            <w:vAlign w:val="center"/>
          </w:tcPr>
          <w:p w14:paraId="3217779A">
            <w:pPr>
              <w:spacing w:line="460" w:lineRule="atLeast"/>
              <w:jc w:val="center"/>
              <w:rPr>
                <w:rFonts w:hint="eastAsia" w:ascii="宋体" w:hAnsi="宋体" w:eastAsia="宋体" w:cs="宋体"/>
                <w:szCs w:val="21"/>
                <w:highlight w:val="none"/>
              </w:rPr>
            </w:pPr>
            <w:r>
              <w:rPr>
                <w:rFonts w:hint="eastAsia" w:ascii="宋体" w:hAnsi="宋体" w:eastAsia="宋体" w:cs="宋体"/>
                <w:szCs w:val="21"/>
                <w:highlight w:val="none"/>
              </w:rPr>
              <w:t>具有良好的商业信誉和健全的财务会计制度</w:t>
            </w:r>
          </w:p>
        </w:tc>
        <w:tc>
          <w:tcPr>
            <w:tcW w:w="5058" w:type="dxa"/>
            <w:noWrap w:val="0"/>
            <w:vAlign w:val="center"/>
          </w:tcPr>
          <w:p w14:paraId="2FA8D845">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right="0"/>
              <w:jc w:val="both"/>
              <w:textAlignment w:val="auto"/>
              <w:rPr>
                <w:rFonts w:hint="eastAsia" w:asciiTheme="minorEastAsia" w:hAnsiTheme="minorEastAsia" w:eastAsiaTheme="minorEastAsia" w:cstheme="minorEastAsia"/>
                <w:i w:val="0"/>
                <w:iCs w:val="0"/>
                <w:caps w:val="0"/>
                <w:color w:val="333333"/>
                <w:spacing w:val="0"/>
                <w:sz w:val="21"/>
                <w:szCs w:val="21"/>
                <w:highlight w:val="none"/>
                <w:shd w:val="clear" w:fill="FFFFFF"/>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（1）根据《财政部关于在政府采购活动中查询及使用信用记录有关问题的通知-财库〔2016〕125 号》相关要求，对被列</w:t>
            </w:r>
            <w:bookmarkStart w:id="2" w:name="_GoBack"/>
            <w:bookmarkEnd w:id="2"/>
            <w:r>
              <w:rPr>
                <w:rFonts w:hint="eastAsia" w:asciiTheme="minorEastAsia" w:hAnsiTheme="minorEastAsia" w:eastAsiaTheme="minorEastAsia" w:cstheme="minorEastAsia"/>
                <w:i w:val="0"/>
                <w:iCs w:val="0"/>
                <w:caps w:val="0"/>
                <w:color w:val="333333"/>
                <w:spacing w:val="0"/>
                <w:sz w:val="21"/>
                <w:szCs w:val="21"/>
                <w:highlight w:val="none"/>
                <w:shd w:val="clear" w:fill="FFFFFF"/>
              </w:rPr>
              <w:t>入失信被执行人、重大税收违法失信主体、政府采购严重违法失信行为记录名单之一的</w:t>
            </w:r>
            <w:r>
              <w:rPr>
                <w:rFonts w:hint="eastAsia" w:asciiTheme="minorEastAsia" w:hAnsiTheme="minorEastAsia" w:cstheme="minorEastAsia"/>
                <w:i w:val="0"/>
                <w:iCs w:val="0"/>
                <w:caps w:val="0"/>
                <w:color w:val="333333"/>
                <w:spacing w:val="0"/>
                <w:sz w:val="21"/>
                <w:szCs w:val="21"/>
                <w:highlight w:val="none"/>
                <w:shd w:val="clear" w:fill="FFFFFF"/>
                <w:lang w:eastAsia="zh-CN"/>
              </w:rPr>
              <w:t>投标人</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拒绝其参与本次采购活动。（查询结果以采购人查询结果为准，采购人在开标结束后将通过“信用中国”网站（www.creditchina.gov.cn）和中国政府采购网（www.ccgp.gov.cn）查询</w:t>
            </w:r>
            <w:r>
              <w:rPr>
                <w:rFonts w:hint="eastAsia" w:asciiTheme="minorEastAsia" w:hAnsiTheme="minorEastAsia" w:cstheme="minorEastAsia"/>
                <w:i w:val="0"/>
                <w:iCs w:val="0"/>
                <w:caps w:val="0"/>
                <w:color w:val="333333"/>
                <w:spacing w:val="0"/>
                <w:sz w:val="21"/>
                <w:szCs w:val="21"/>
                <w:highlight w:val="none"/>
                <w:shd w:val="clear" w:fill="FFFFFF"/>
                <w:lang w:eastAsia="zh-CN"/>
              </w:rPr>
              <w:t>投标人</w:t>
            </w:r>
            <w:r>
              <w:rPr>
                <w:rFonts w:hint="eastAsia" w:asciiTheme="minorEastAsia" w:hAnsiTheme="minorEastAsia" w:eastAsiaTheme="minorEastAsia" w:cstheme="minorEastAsia"/>
                <w:i w:val="0"/>
                <w:iCs w:val="0"/>
                <w:caps w:val="0"/>
                <w:color w:val="333333"/>
                <w:spacing w:val="0"/>
                <w:sz w:val="21"/>
                <w:szCs w:val="21"/>
                <w:highlight w:val="none"/>
                <w:shd w:val="clear" w:fill="FFFFFF"/>
              </w:rPr>
              <w:t>信用记录，上述网站信用信息查询结果的网页截图或网页打印稿作为证据留存）；（此部分不需要</w:t>
            </w:r>
            <w:r>
              <w:rPr>
                <w:rFonts w:hint="eastAsia" w:asciiTheme="minorEastAsia" w:hAnsiTheme="minorEastAsia" w:cstheme="minorEastAsia"/>
                <w:i w:val="0"/>
                <w:iCs w:val="0"/>
                <w:caps w:val="0"/>
                <w:color w:val="333333"/>
                <w:spacing w:val="0"/>
                <w:sz w:val="21"/>
                <w:szCs w:val="21"/>
                <w:highlight w:val="none"/>
                <w:shd w:val="clear" w:fill="FFFFFF"/>
                <w:lang w:eastAsia="zh-CN"/>
              </w:rPr>
              <w:t>投标人</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提供证明材料）</w:t>
            </w:r>
          </w:p>
          <w:p w14:paraId="0373BE18">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宋体" w:hAnsi="宋体" w:eastAsia="宋体" w:cs="宋体"/>
                <w:szCs w:val="21"/>
                <w:highlight w:val="none"/>
                <w:lang w:eastAsia="zh-CN"/>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（2）提供</w:t>
            </w:r>
            <w:r>
              <w:rPr>
                <w:rFonts w:hint="eastAsia" w:asciiTheme="minorEastAsia" w:hAnsiTheme="minorEastAsia" w:cstheme="minorEastAsia"/>
                <w:i w:val="0"/>
                <w:iCs w:val="0"/>
                <w:caps w:val="0"/>
                <w:color w:val="333333"/>
                <w:spacing w:val="0"/>
                <w:sz w:val="21"/>
                <w:szCs w:val="21"/>
                <w:highlight w:val="none"/>
                <w:shd w:val="clear" w:fill="FFFFFF"/>
                <w:lang w:eastAsia="zh-CN"/>
              </w:rPr>
              <w:t>投标人</w:t>
            </w:r>
            <w:r>
              <w:rPr>
                <w:rFonts w:hint="eastAsia" w:asciiTheme="minorEastAsia" w:hAnsiTheme="minorEastAsia" w:eastAsiaTheme="minorEastAsia" w:cstheme="minorEastAsia"/>
                <w:i w:val="0"/>
                <w:iCs w:val="0"/>
                <w:caps w:val="0"/>
                <w:color w:val="333333"/>
                <w:spacing w:val="0"/>
                <w:sz w:val="21"/>
                <w:szCs w:val="21"/>
                <w:highlight w:val="none"/>
                <w:shd w:val="clear" w:fill="FFFFFF"/>
              </w:rPr>
              <w:t>2022年至2024年任一年度的经第三方审计的财务报告及报表（报表至少应包括资产负债表、利润表（损益表）、现金流量表，新成立未满一年的</w:t>
            </w:r>
            <w:r>
              <w:rPr>
                <w:rFonts w:hint="eastAsia" w:asciiTheme="minorEastAsia" w:hAnsiTheme="minorEastAsia" w:cstheme="minorEastAsia"/>
                <w:i w:val="0"/>
                <w:iCs w:val="0"/>
                <w:caps w:val="0"/>
                <w:color w:val="333333"/>
                <w:spacing w:val="0"/>
                <w:sz w:val="21"/>
                <w:szCs w:val="21"/>
                <w:highlight w:val="none"/>
                <w:shd w:val="clear" w:fill="FFFFFF"/>
                <w:lang w:eastAsia="zh-CN"/>
              </w:rPr>
              <w:t>投标人</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可提供内部财务资料）或提供自提交</w:t>
            </w:r>
            <w:r>
              <w:rPr>
                <w:rFonts w:hint="eastAsia" w:asciiTheme="minorEastAsia" w:hAnsiTheme="minorEastAsia" w:eastAsiaTheme="minorEastAsia" w:cstheme="minorEastAsia"/>
                <w:i w:val="0"/>
                <w:iCs w:val="0"/>
                <w:caps w:val="0"/>
                <w:color w:val="333333"/>
                <w:spacing w:val="0"/>
                <w:sz w:val="21"/>
                <w:szCs w:val="21"/>
                <w:highlight w:val="none"/>
                <w:shd w:val="clear" w:fill="FFFFFF"/>
                <w:lang w:eastAsia="zh-CN"/>
              </w:rPr>
              <w:t>投标文件</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截止时间前三个月内基本开户银行出具的资信证明（复印件加盖</w:t>
            </w:r>
            <w:r>
              <w:rPr>
                <w:rFonts w:hint="eastAsia" w:asciiTheme="minorEastAsia" w:hAnsiTheme="minorEastAsia" w:cstheme="minorEastAsia"/>
                <w:i w:val="0"/>
                <w:iCs w:val="0"/>
                <w:caps w:val="0"/>
                <w:color w:val="333333"/>
                <w:spacing w:val="0"/>
                <w:sz w:val="21"/>
                <w:szCs w:val="21"/>
                <w:highlight w:val="none"/>
                <w:shd w:val="clear" w:fill="FFFFFF"/>
                <w:lang w:eastAsia="zh-CN"/>
              </w:rPr>
              <w:t>投标人</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公章）</w:t>
            </w:r>
            <w:r>
              <w:rPr>
                <w:rFonts w:hint="eastAsia" w:ascii="宋体" w:hAnsi="宋体" w:eastAsia="宋体" w:cs="宋体"/>
                <w:szCs w:val="21"/>
                <w:highlight w:val="none"/>
                <w:lang w:eastAsia="zh-CN"/>
              </w:rPr>
              <w:t>。</w:t>
            </w:r>
          </w:p>
        </w:tc>
      </w:tr>
      <w:tr w14:paraId="341D6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Merge w:val="continue"/>
            <w:noWrap w:val="0"/>
            <w:vAlign w:val="center"/>
          </w:tcPr>
          <w:p w14:paraId="1A49448C">
            <w:pPr>
              <w:spacing w:line="460" w:lineRule="atLeast"/>
              <w:jc w:val="center"/>
              <w:rPr>
                <w:rFonts w:hint="eastAsia" w:ascii="宋体" w:hAnsi="宋体" w:eastAsia="宋体" w:cs="宋体"/>
                <w:szCs w:val="21"/>
                <w:highlight w:val="none"/>
              </w:rPr>
            </w:pPr>
          </w:p>
        </w:tc>
        <w:tc>
          <w:tcPr>
            <w:tcW w:w="1560" w:type="dxa"/>
            <w:vMerge w:val="continue"/>
            <w:noWrap w:val="0"/>
            <w:vAlign w:val="center"/>
          </w:tcPr>
          <w:p w14:paraId="19CCC445">
            <w:pPr>
              <w:spacing w:line="460" w:lineRule="atLeast"/>
              <w:jc w:val="center"/>
              <w:rPr>
                <w:rFonts w:hint="eastAsia" w:ascii="宋体" w:hAnsi="宋体" w:eastAsia="宋体" w:cs="宋体"/>
                <w:szCs w:val="21"/>
                <w:highlight w:val="none"/>
              </w:rPr>
            </w:pPr>
          </w:p>
        </w:tc>
        <w:tc>
          <w:tcPr>
            <w:tcW w:w="1780" w:type="dxa"/>
            <w:noWrap w:val="0"/>
            <w:vAlign w:val="center"/>
          </w:tcPr>
          <w:p w14:paraId="0F25079F">
            <w:pPr>
              <w:spacing w:line="460" w:lineRule="atLeast"/>
              <w:jc w:val="center"/>
              <w:rPr>
                <w:rFonts w:hint="eastAsia" w:ascii="宋体" w:hAnsi="宋体" w:eastAsia="宋体" w:cs="宋体"/>
                <w:szCs w:val="21"/>
                <w:highlight w:val="none"/>
              </w:rPr>
            </w:pPr>
            <w:r>
              <w:rPr>
                <w:rFonts w:hint="eastAsia" w:ascii="宋体" w:hAnsi="宋体" w:eastAsia="宋体" w:cs="宋体"/>
                <w:szCs w:val="21"/>
                <w:highlight w:val="none"/>
              </w:rPr>
              <w:t>具有履行合同所必需的设备和专业技术能力</w:t>
            </w:r>
          </w:p>
        </w:tc>
        <w:tc>
          <w:tcPr>
            <w:tcW w:w="5058" w:type="dxa"/>
            <w:noWrap w:val="0"/>
            <w:vAlign w:val="center"/>
          </w:tcPr>
          <w:p w14:paraId="2831049A">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宋体" w:hAnsi="宋体" w:eastAsia="宋体" w:cs="宋体"/>
                <w:szCs w:val="21"/>
                <w:highlight w:val="none"/>
              </w:rPr>
            </w:pPr>
            <w:r>
              <w:rPr>
                <w:rFonts w:hint="eastAsia" w:ascii="宋体" w:hAnsi="宋体" w:eastAsia="宋体" w:cs="宋体"/>
                <w:szCs w:val="21"/>
                <w:highlight w:val="none"/>
              </w:rPr>
              <w:t>提供投标人具有履行合同所必需的设备和专业技术能力证明材料或书面声明（原件加盖投标人公章）。</w:t>
            </w:r>
          </w:p>
        </w:tc>
      </w:tr>
      <w:tr w14:paraId="6BC25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Merge w:val="continue"/>
            <w:noWrap w:val="0"/>
            <w:vAlign w:val="center"/>
          </w:tcPr>
          <w:p w14:paraId="240620A6">
            <w:pPr>
              <w:spacing w:line="460" w:lineRule="atLeast"/>
              <w:jc w:val="center"/>
              <w:rPr>
                <w:rFonts w:hint="eastAsia" w:ascii="宋体" w:hAnsi="宋体" w:eastAsia="宋体" w:cs="宋体"/>
                <w:szCs w:val="21"/>
                <w:highlight w:val="none"/>
              </w:rPr>
            </w:pPr>
          </w:p>
        </w:tc>
        <w:tc>
          <w:tcPr>
            <w:tcW w:w="1560" w:type="dxa"/>
            <w:vMerge w:val="continue"/>
            <w:noWrap w:val="0"/>
            <w:vAlign w:val="center"/>
          </w:tcPr>
          <w:p w14:paraId="60984901">
            <w:pPr>
              <w:spacing w:line="460" w:lineRule="atLeast"/>
              <w:jc w:val="center"/>
              <w:rPr>
                <w:rFonts w:hint="eastAsia" w:ascii="宋体" w:hAnsi="宋体" w:eastAsia="宋体" w:cs="宋体"/>
                <w:szCs w:val="21"/>
                <w:highlight w:val="none"/>
              </w:rPr>
            </w:pPr>
          </w:p>
        </w:tc>
        <w:tc>
          <w:tcPr>
            <w:tcW w:w="1780" w:type="dxa"/>
            <w:noWrap w:val="0"/>
            <w:vAlign w:val="center"/>
          </w:tcPr>
          <w:p w14:paraId="34B95E97">
            <w:pPr>
              <w:spacing w:line="460" w:lineRule="atLeast"/>
              <w:jc w:val="center"/>
              <w:rPr>
                <w:rFonts w:hint="eastAsia" w:ascii="宋体" w:hAnsi="宋体" w:eastAsia="宋体" w:cs="宋体"/>
                <w:szCs w:val="21"/>
                <w:highlight w:val="none"/>
              </w:rPr>
            </w:pPr>
            <w:r>
              <w:rPr>
                <w:rFonts w:hint="eastAsia" w:ascii="宋体" w:hAnsi="宋体" w:eastAsia="宋体" w:cs="宋体"/>
                <w:szCs w:val="21"/>
                <w:highlight w:val="none"/>
              </w:rPr>
              <w:t>有依法缴纳税收和社会保障资金的良好记录</w:t>
            </w:r>
          </w:p>
        </w:tc>
        <w:tc>
          <w:tcPr>
            <w:tcW w:w="5058" w:type="dxa"/>
            <w:noWrap w:val="0"/>
            <w:vAlign w:val="center"/>
          </w:tcPr>
          <w:p w14:paraId="7F96E302">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1）提供投标人缴税所属时间在2024年01月至磋商截止日期前任意3个月的税务局税收通用缴款书复印件/扫描件或银行电子缴税（费）凭证复印件/扫描件或税务局出具纳税情况的相关证明复印件/扫描件（注：成立未满3个月的投标人提供自成立以来的相关纳税证明或情况说明；依法免税的，应提供依法免税的相关证明文件）（加盖投标人公章）；</w:t>
            </w:r>
          </w:p>
          <w:p w14:paraId="6C096DD4">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2）提供投标人缴费所属时间在2024年01月至磋商截止日期前任意3个月的社会保险费缴款书复印件/扫描件或银行电子缴税（费）凭证复印件/扫描件或社保管理部门出具的有效的缴款证明复印件/扫描件（注：成立未满3个月的投标人提供自成立以来的相关社保缴纳证明或情况说明；依法免缴的，应提供依法免缴的相关证明文件）（加盖投标人公章）</w:t>
            </w:r>
            <w:r>
              <w:rPr>
                <w:rFonts w:hint="eastAsia" w:ascii="宋体" w:hAnsi="宋体" w:cs="宋体"/>
                <w:szCs w:val="21"/>
                <w:highlight w:val="none"/>
                <w:lang w:eastAsia="zh-CN"/>
              </w:rPr>
              <w:t>。</w:t>
            </w:r>
          </w:p>
        </w:tc>
      </w:tr>
      <w:tr w14:paraId="4F9F7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Merge w:val="continue"/>
            <w:noWrap w:val="0"/>
            <w:vAlign w:val="center"/>
          </w:tcPr>
          <w:p w14:paraId="43D56645">
            <w:pPr>
              <w:spacing w:line="460" w:lineRule="atLeast"/>
              <w:jc w:val="center"/>
              <w:rPr>
                <w:rFonts w:hint="eastAsia" w:ascii="宋体" w:hAnsi="宋体" w:eastAsia="宋体" w:cs="宋体"/>
                <w:szCs w:val="21"/>
                <w:highlight w:val="none"/>
              </w:rPr>
            </w:pPr>
          </w:p>
        </w:tc>
        <w:tc>
          <w:tcPr>
            <w:tcW w:w="1560" w:type="dxa"/>
            <w:vMerge w:val="continue"/>
            <w:noWrap w:val="0"/>
            <w:vAlign w:val="center"/>
          </w:tcPr>
          <w:p w14:paraId="4EA6FD03">
            <w:pPr>
              <w:spacing w:line="460" w:lineRule="atLeast"/>
              <w:jc w:val="center"/>
              <w:rPr>
                <w:rFonts w:hint="eastAsia" w:ascii="宋体" w:hAnsi="宋体" w:eastAsia="宋体" w:cs="宋体"/>
                <w:szCs w:val="21"/>
                <w:highlight w:val="none"/>
              </w:rPr>
            </w:pPr>
          </w:p>
        </w:tc>
        <w:tc>
          <w:tcPr>
            <w:tcW w:w="1780" w:type="dxa"/>
            <w:noWrap w:val="0"/>
            <w:vAlign w:val="center"/>
          </w:tcPr>
          <w:p w14:paraId="05F3E709">
            <w:pPr>
              <w:spacing w:line="420" w:lineRule="atLeast"/>
              <w:jc w:val="center"/>
              <w:rPr>
                <w:rFonts w:hint="eastAsia" w:ascii="宋体" w:hAnsi="宋体" w:eastAsia="宋体" w:cs="宋体"/>
                <w:szCs w:val="21"/>
                <w:highlight w:val="none"/>
              </w:rPr>
            </w:pPr>
            <w:r>
              <w:rPr>
                <w:rFonts w:hint="eastAsia" w:ascii="宋体" w:hAnsi="宋体" w:eastAsia="宋体" w:cs="宋体"/>
                <w:szCs w:val="21"/>
                <w:highlight w:val="none"/>
              </w:rPr>
              <w:t>参加采购活动前三年内，在经营活动中没有重大违法记录</w:t>
            </w:r>
          </w:p>
        </w:tc>
        <w:tc>
          <w:tcPr>
            <w:tcW w:w="5058" w:type="dxa"/>
            <w:noWrap w:val="0"/>
            <w:vAlign w:val="center"/>
          </w:tcPr>
          <w:p w14:paraId="4C8FC88F">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szCs w:val="21"/>
                <w:highlight w:val="none"/>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提供</w:t>
            </w:r>
            <w:r>
              <w:rPr>
                <w:rFonts w:hint="eastAsia" w:asciiTheme="minorEastAsia" w:hAnsiTheme="minorEastAsia" w:cstheme="minorEastAsia"/>
                <w:i w:val="0"/>
                <w:iCs w:val="0"/>
                <w:caps w:val="0"/>
                <w:color w:val="333333"/>
                <w:spacing w:val="0"/>
                <w:sz w:val="21"/>
                <w:szCs w:val="21"/>
                <w:highlight w:val="none"/>
                <w:shd w:val="clear" w:fill="FFFFFF"/>
                <w:lang w:eastAsia="zh-CN"/>
              </w:rPr>
              <w:t>投标人</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参加采购活动前三年内，在经营活动中没有重大违法记录（重大违法记录，是指</w:t>
            </w:r>
            <w:r>
              <w:rPr>
                <w:rFonts w:hint="eastAsia" w:asciiTheme="minorEastAsia" w:hAnsiTheme="minorEastAsia" w:cstheme="minorEastAsia"/>
                <w:i w:val="0"/>
                <w:iCs w:val="0"/>
                <w:caps w:val="0"/>
                <w:color w:val="333333"/>
                <w:spacing w:val="0"/>
                <w:sz w:val="21"/>
                <w:szCs w:val="21"/>
                <w:highlight w:val="none"/>
                <w:shd w:val="clear" w:fill="FFFFFF"/>
                <w:lang w:eastAsia="zh-CN"/>
              </w:rPr>
              <w:t>投标人</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因违法经营受到刑事处罚或者责令停产停业、吊销许可证或者执照、较大数额罚款等行政处罚）的书面声明（原件加盖</w:t>
            </w:r>
            <w:r>
              <w:rPr>
                <w:rFonts w:hint="eastAsia" w:asciiTheme="minorEastAsia" w:hAnsiTheme="minorEastAsia" w:cstheme="minorEastAsia"/>
                <w:i w:val="0"/>
                <w:iCs w:val="0"/>
                <w:caps w:val="0"/>
                <w:color w:val="333333"/>
                <w:spacing w:val="0"/>
                <w:sz w:val="21"/>
                <w:szCs w:val="21"/>
                <w:highlight w:val="none"/>
                <w:shd w:val="clear" w:fill="FFFFFF"/>
                <w:lang w:eastAsia="zh-CN"/>
              </w:rPr>
              <w:t>投标人</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公章）。</w:t>
            </w:r>
          </w:p>
        </w:tc>
      </w:tr>
      <w:tr w14:paraId="47CC3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851" w:type="dxa"/>
            <w:vMerge w:val="continue"/>
            <w:noWrap w:val="0"/>
            <w:vAlign w:val="center"/>
          </w:tcPr>
          <w:p w14:paraId="438F18C6">
            <w:pPr>
              <w:spacing w:line="460" w:lineRule="atLeast"/>
              <w:jc w:val="center"/>
              <w:rPr>
                <w:rFonts w:hint="eastAsia" w:ascii="宋体" w:hAnsi="宋体" w:eastAsia="宋体" w:cs="宋体"/>
                <w:szCs w:val="21"/>
                <w:highlight w:val="none"/>
              </w:rPr>
            </w:pPr>
          </w:p>
        </w:tc>
        <w:tc>
          <w:tcPr>
            <w:tcW w:w="1560" w:type="dxa"/>
            <w:vMerge w:val="continue"/>
            <w:noWrap w:val="0"/>
            <w:vAlign w:val="center"/>
          </w:tcPr>
          <w:p w14:paraId="195CD632">
            <w:pPr>
              <w:spacing w:line="460" w:lineRule="atLeast"/>
              <w:jc w:val="center"/>
              <w:rPr>
                <w:rFonts w:hint="eastAsia" w:ascii="宋体" w:hAnsi="宋体" w:eastAsia="宋体" w:cs="宋体"/>
                <w:szCs w:val="21"/>
                <w:highlight w:val="none"/>
              </w:rPr>
            </w:pPr>
          </w:p>
        </w:tc>
        <w:tc>
          <w:tcPr>
            <w:tcW w:w="1780" w:type="dxa"/>
            <w:noWrap w:val="0"/>
            <w:vAlign w:val="center"/>
          </w:tcPr>
          <w:p w14:paraId="61007811">
            <w:pPr>
              <w:spacing w:line="420" w:lineRule="atLeast"/>
              <w:jc w:val="center"/>
              <w:rPr>
                <w:rFonts w:hint="eastAsia" w:ascii="宋体" w:hAnsi="宋体" w:eastAsia="宋体" w:cs="宋体"/>
                <w:szCs w:val="21"/>
                <w:highlight w:val="none"/>
              </w:rPr>
            </w:pPr>
            <w:r>
              <w:rPr>
                <w:rFonts w:hint="eastAsia" w:ascii="宋体" w:hAnsi="宋体" w:eastAsia="宋体" w:cs="宋体"/>
                <w:szCs w:val="21"/>
                <w:highlight w:val="none"/>
              </w:rPr>
              <w:t>法律、行政法规规定的其他条件</w:t>
            </w:r>
          </w:p>
        </w:tc>
        <w:tc>
          <w:tcPr>
            <w:tcW w:w="5058" w:type="dxa"/>
            <w:noWrap w:val="0"/>
            <w:vAlign w:val="center"/>
          </w:tcPr>
          <w:p w14:paraId="3CF811F6">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szCs w:val="21"/>
                <w:highlight w:val="none"/>
              </w:rPr>
            </w:pPr>
            <w:r>
              <w:rPr>
                <w:rFonts w:hint="eastAsia" w:ascii="宋体" w:hAnsi="宋体" w:eastAsia="宋体" w:cs="宋体"/>
                <w:color w:val="auto"/>
                <w:kern w:val="2"/>
                <w:sz w:val="21"/>
                <w:szCs w:val="21"/>
                <w:highlight w:val="none"/>
                <w:lang w:val="en-US" w:eastAsia="zh-CN" w:bidi="ar-SA"/>
              </w:rPr>
              <w:t>提供</w:t>
            </w:r>
            <w:r>
              <w:rPr>
                <w:rFonts w:hint="eastAsia" w:ascii="宋体" w:hAnsi="宋体" w:cs="宋体"/>
                <w:color w:val="auto"/>
                <w:kern w:val="2"/>
                <w:sz w:val="21"/>
                <w:szCs w:val="21"/>
                <w:highlight w:val="none"/>
                <w:lang w:val="en-US" w:eastAsia="zh-CN" w:bidi="ar-SA"/>
              </w:rPr>
              <w:t>投标</w:t>
            </w:r>
            <w:r>
              <w:rPr>
                <w:rFonts w:hint="eastAsia" w:ascii="宋体" w:hAnsi="宋体" w:eastAsia="宋体" w:cs="宋体"/>
                <w:color w:val="auto"/>
                <w:kern w:val="2"/>
                <w:sz w:val="21"/>
                <w:szCs w:val="21"/>
                <w:highlight w:val="none"/>
                <w:lang w:val="en-US" w:eastAsia="zh-CN" w:bidi="ar-SA"/>
              </w:rPr>
              <w:t>满足法律、行政法规规定的其他条件的书面声明（</w:t>
            </w:r>
            <w:r>
              <w:rPr>
                <w:rFonts w:hint="eastAsia" w:ascii="宋体" w:hAnsi="宋体" w:cs="宋体"/>
                <w:color w:val="auto"/>
                <w:szCs w:val="21"/>
                <w:highlight w:val="none"/>
                <w:lang w:val="en-US" w:eastAsia="zh-CN"/>
              </w:rPr>
              <w:t>原件</w:t>
            </w:r>
            <w:r>
              <w:rPr>
                <w:rFonts w:hint="eastAsia" w:ascii="宋体" w:hAnsi="宋体" w:eastAsia="宋体" w:cs="宋体"/>
                <w:color w:val="auto"/>
                <w:szCs w:val="21"/>
                <w:highlight w:val="none"/>
              </w:rPr>
              <w:t>加盖</w:t>
            </w:r>
            <w:r>
              <w:rPr>
                <w:rFonts w:hint="eastAsia" w:ascii="宋体" w:hAnsi="宋体" w:cs="宋体"/>
                <w:color w:val="auto"/>
                <w:szCs w:val="21"/>
                <w:highlight w:val="none"/>
                <w:lang w:eastAsia="zh-CN"/>
              </w:rPr>
              <w:t>投标人</w:t>
            </w:r>
            <w:r>
              <w:rPr>
                <w:rFonts w:hint="eastAsia" w:ascii="宋体" w:hAnsi="宋体" w:eastAsia="宋体" w:cs="宋体"/>
                <w:color w:val="auto"/>
                <w:szCs w:val="21"/>
                <w:highlight w:val="none"/>
              </w:rPr>
              <w:t>公章</w:t>
            </w:r>
            <w:r>
              <w:rPr>
                <w:rFonts w:hint="eastAsia" w:ascii="宋体" w:hAnsi="宋体" w:eastAsia="宋体" w:cs="宋体"/>
                <w:color w:val="auto"/>
                <w:kern w:val="2"/>
                <w:sz w:val="21"/>
                <w:szCs w:val="21"/>
                <w:highlight w:val="none"/>
                <w:lang w:val="en-US" w:eastAsia="zh-CN" w:bidi="ar-SA"/>
              </w:rPr>
              <w:t>）。</w:t>
            </w:r>
          </w:p>
        </w:tc>
      </w:tr>
      <w:tr w14:paraId="100CC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Merge w:val="continue"/>
            <w:noWrap w:val="0"/>
            <w:vAlign w:val="center"/>
          </w:tcPr>
          <w:p w14:paraId="0ACA0CA4">
            <w:pPr>
              <w:spacing w:line="460" w:lineRule="atLeast"/>
              <w:jc w:val="center"/>
              <w:rPr>
                <w:rFonts w:hint="eastAsia" w:ascii="宋体" w:hAnsi="宋体" w:eastAsia="宋体" w:cs="宋体"/>
                <w:szCs w:val="21"/>
                <w:highlight w:val="none"/>
              </w:rPr>
            </w:pPr>
          </w:p>
        </w:tc>
        <w:tc>
          <w:tcPr>
            <w:tcW w:w="1560" w:type="dxa"/>
            <w:vMerge w:val="continue"/>
            <w:noWrap w:val="0"/>
            <w:vAlign w:val="center"/>
          </w:tcPr>
          <w:p w14:paraId="6C8A69D5">
            <w:pPr>
              <w:spacing w:line="460" w:lineRule="atLeast"/>
              <w:jc w:val="center"/>
              <w:rPr>
                <w:rFonts w:hint="eastAsia" w:ascii="宋体" w:hAnsi="宋体" w:eastAsia="宋体" w:cs="宋体"/>
                <w:szCs w:val="21"/>
                <w:highlight w:val="none"/>
              </w:rPr>
            </w:pPr>
          </w:p>
        </w:tc>
        <w:tc>
          <w:tcPr>
            <w:tcW w:w="1780" w:type="dxa"/>
            <w:noWrap w:val="0"/>
            <w:vAlign w:val="center"/>
          </w:tcPr>
          <w:p w14:paraId="727A017A">
            <w:pPr>
              <w:spacing w:line="420" w:lineRule="atLeast"/>
              <w:jc w:val="center"/>
              <w:rPr>
                <w:rFonts w:hint="eastAsia" w:ascii="宋体" w:hAnsi="宋体" w:eastAsia="宋体" w:cs="宋体"/>
                <w:szCs w:val="21"/>
                <w:highlight w:val="none"/>
              </w:rPr>
            </w:pPr>
            <w:r>
              <w:rPr>
                <w:rFonts w:hint="eastAsia" w:ascii="宋体" w:hAnsi="宋体" w:eastAsia="宋体" w:cs="宋体"/>
                <w:szCs w:val="21"/>
                <w:highlight w:val="none"/>
              </w:rPr>
              <w:t>落实政府采购政策需满足的资格要求</w:t>
            </w:r>
          </w:p>
        </w:tc>
        <w:tc>
          <w:tcPr>
            <w:tcW w:w="5058" w:type="dxa"/>
            <w:noWrap w:val="0"/>
            <w:vAlign w:val="center"/>
          </w:tcPr>
          <w:p w14:paraId="46CC042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szCs w:val="21"/>
                <w:highlight w:val="none"/>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本项目不专门面向中小企业采购；本项目需要落实的政府采购政策：《关于印发〈政府采购促进中小企业发展管理办法〉的通知》（财库〔2020〕46号）、《关于进一步加大政府采购支持中小企业力度的通知》（财库〔2022〕19号）、财政部《司法部关于政府采购支持监狱企业发展有关问题》的通知（财库〔2014〕68号）及《三部门联合发布关于促进残疾人就业政府采购政策的通知》（财库〔2017〕141号）等。</w:t>
            </w:r>
          </w:p>
        </w:tc>
      </w:tr>
      <w:tr w14:paraId="68DBC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Merge w:val="restart"/>
            <w:noWrap w:val="0"/>
            <w:vAlign w:val="center"/>
          </w:tcPr>
          <w:p w14:paraId="073DAA3F">
            <w:pPr>
              <w:spacing w:line="460" w:lineRule="atLeast"/>
              <w:jc w:val="center"/>
              <w:rPr>
                <w:rFonts w:hint="eastAsia" w:ascii="宋体" w:hAnsi="宋体" w:eastAsia="宋体" w:cs="宋体"/>
                <w:szCs w:val="21"/>
                <w:highlight w:val="none"/>
              </w:rPr>
            </w:pPr>
            <w:r>
              <w:rPr>
                <w:rFonts w:hint="eastAsia" w:ascii="宋体" w:hAnsi="宋体" w:eastAsia="宋体" w:cs="宋体"/>
                <w:szCs w:val="21"/>
                <w:highlight w:val="none"/>
              </w:rPr>
              <w:t>2.2</w:t>
            </w:r>
          </w:p>
        </w:tc>
        <w:tc>
          <w:tcPr>
            <w:tcW w:w="1560" w:type="dxa"/>
            <w:vMerge w:val="restart"/>
            <w:noWrap w:val="0"/>
            <w:vAlign w:val="center"/>
          </w:tcPr>
          <w:p w14:paraId="78853BA8">
            <w:pPr>
              <w:spacing w:line="460" w:lineRule="atLeast"/>
              <w:jc w:val="center"/>
              <w:rPr>
                <w:rFonts w:hint="eastAsia" w:ascii="宋体" w:hAnsi="宋体" w:eastAsia="宋体" w:cs="宋体"/>
                <w:szCs w:val="21"/>
                <w:highlight w:val="none"/>
              </w:rPr>
            </w:pPr>
            <w:r>
              <w:rPr>
                <w:rFonts w:hint="eastAsia" w:ascii="宋体" w:hAnsi="宋体" w:eastAsia="宋体" w:cs="宋体"/>
                <w:szCs w:val="21"/>
                <w:highlight w:val="none"/>
              </w:rPr>
              <w:t>符合性审查标准</w:t>
            </w:r>
          </w:p>
        </w:tc>
        <w:tc>
          <w:tcPr>
            <w:tcW w:w="1780" w:type="dxa"/>
            <w:noWrap w:val="0"/>
            <w:vAlign w:val="center"/>
          </w:tcPr>
          <w:p w14:paraId="02817A57">
            <w:pPr>
              <w:spacing w:line="460" w:lineRule="atLeast"/>
              <w:jc w:val="center"/>
              <w:rPr>
                <w:rFonts w:hint="eastAsia" w:ascii="宋体" w:hAnsi="宋体" w:eastAsia="宋体" w:cs="宋体"/>
                <w:szCs w:val="21"/>
                <w:highlight w:val="none"/>
              </w:rPr>
            </w:pPr>
            <w:r>
              <w:rPr>
                <w:rFonts w:hint="eastAsia" w:ascii="宋体" w:hAnsi="宋体" w:cs="宋体"/>
                <w:szCs w:val="21"/>
                <w:highlight w:val="none"/>
                <w:lang w:val="en-US" w:eastAsia="zh-CN"/>
              </w:rPr>
              <w:t>投标</w:t>
            </w:r>
            <w:r>
              <w:rPr>
                <w:rFonts w:hint="eastAsia" w:ascii="宋体" w:hAnsi="宋体" w:eastAsia="宋体" w:cs="宋体"/>
                <w:szCs w:val="21"/>
                <w:highlight w:val="none"/>
              </w:rPr>
              <w:t>报价</w:t>
            </w:r>
          </w:p>
        </w:tc>
        <w:tc>
          <w:tcPr>
            <w:tcW w:w="5058" w:type="dxa"/>
            <w:noWrap w:val="0"/>
            <w:vAlign w:val="center"/>
          </w:tcPr>
          <w:p w14:paraId="09A85FFC">
            <w:pPr>
              <w:spacing w:line="420" w:lineRule="exact"/>
              <w:jc w:val="left"/>
              <w:rPr>
                <w:rFonts w:hint="eastAsia" w:ascii="宋体" w:hAnsi="宋体" w:eastAsia="宋体" w:cs="宋体"/>
                <w:b/>
                <w:bCs/>
                <w:szCs w:val="21"/>
                <w:highlight w:val="none"/>
              </w:rPr>
            </w:pPr>
            <w:r>
              <w:rPr>
                <w:rFonts w:hint="eastAsia" w:ascii="宋体" w:hAnsi="宋体" w:cs="宋体"/>
                <w:b/>
                <w:bCs/>
                <w:szCs w:val="21"/>
                <w:highlight w:val="none"/>
                <w:lang w:val="en-US" w:eastAsia="zh-CN"/>
              </w:rPr>
              <w:t>投标</w:t>
            </w:r>
            <w:r>
              <w:rPr>
                <w:rFonts w:hint="eastAsia" w:ascii="宋体" w:hAnsi="宋体" w:eastAsia="宋体" w:cs="宋体"/>
                <w:b/>
                <w:bCs/>
                <w:szCs w:val="21"/>
                <w:highlight w:val="none"/>
              </w:rPr>
              <w:t>报价：</w:t>
            </w:r>
            <w:r>
              <w:rPr>
                <w:rFonts w:hint="eastAsia" w:ascii="宋体" w:hAnsi="宋体" w:eastAsia="宋体" w:cs="宋体"/>
                <w:b/>
                <w:bCs/>
                <w:szCs w:val="21"/>
                <w:highlight w:val="none"/>
                <w:u w:val="single"/>
              </w:rPr>
              <w:t xml:space="preserve">        </w:t>
            </w:r>
            <w:r>
              <w:rPr>
                <w:rFonts w:hint="eastAsia" w:ascii="宋体" w:hAnsi="宋体" w:eastAsia="宋体" w:cs="宋体"/>
                <w:b/>
                <w:bCs/>
                <w:szCs w:val="21"/>
                <w:highlight w:val="none"/>
              </w:rPr>
              <w:t>元（含税总价）</w:t>
            </w:r>
          </w:p>
          <w:p w14:paraId="4C8894DD">
            <w:pPr>
              <w:spacing w:line="420" w:lineRule="exact"/>
              <w:jc w:val="left"/>
              <w:rPr>
                <w:rFonts w:hint="eastAsia" w:ascii="宋体" w:hAnsi="宋体" w:eastAsia="宋体" w:cs="宋体"/>
                <w:b/>
                <w:bCs/>
                <w:szCs w:val="21"/>
                <w:highlight w:val="none"/>
              </w:rPr>
            </w:pPr>
            <w:r>
              <w:rPr>
                <w:rFonts w:hint="eastAsia" w:ascii="宋体" w:hAnsi="宋体" w:eastAsia="宋体" w:cs="宋体"/>
                <w:b/>
                <w:bCs/>
                <w:szCs w:val="21"/>
                <w:highlight w:val="none"/>
              </w:rPr>
              <w:t>1.</w:t>
            </w:r>
            <w:r>
              <w:rPr>
                <w:rFonts w:hint="eastAsia" w:ascii="宋体" w:hAnsi="宋体" w:cs="宋体"/>
                <w:b/>
                <w:bCs/>
                <w:szCs w:val="21"/>
                <w:highlight w:val="none"/>
                <w:lang w:val="en-US" w:eastAsia="zh-CN"/>
              </w:rPr>
              <w:t>投标</w:t>
            </w:r>
            <w:r>
              <w:rPr>
                <w:rFonts w:hint="eastAsia" w:ascii="宋体" w:hAnsi="宋体" w:eastAsia="宋体" w:cs="宋体"/>
                <w:b/>
                <w:bCs/>
                <w:szCs w:val="21"/>
                <w:highlight w:val="none"/>
              </w:rPr>
              <w:t>报价为</w:t>
            </w:r>
            <w:r>
              <w:rPr>
                <w:rFonts w:hint="eastAsia" w:ascii="宋体" w:hAnsi="宋体" w:eastAsia="宋体" w:cs="宋体"/>
                <w:b/>
                <w:bCs/>
                <w:szCs w:val="21"/>
                <w:highlight w:val="none"/>
                <w:lang w:val="en-US" w:eastAsia="zh-CN"/>
              </w:rPr>
              <w:t>含税总价</w:t>
            </w:r>
            <w:r>
              <w:rPr>
                <w:rFonts w:hint="eastAsia" w:ascii="宋体" w:hAnsi="宋体" w:eastAsia="宋体" w:cs="宋体"/>
                <w:b/>
                <w:bCs/>
                <w:szCs w:val="21"/>
                <w:highlight w:val="none"/>
              </w:rPr>
              <w:t>。</w:t>
            </w:r>
          </w:p>
          <w:p w14:paraId="26EB4922">
            <w:pPr>
              <w:spacing w:line="460" w:lineRule="atLeast"/>
              <w:jc w:val="left"/>
              <w:rPr>
                <w:rFonts w:hint="eastAsia" w:ascii="宋体" w:hAnsi="宋体" w:eastAsia="宋体" w:cs="宋体"/>
                <w:b/>
                <w:bCs/>
                <w:szCs w:val="21"/>
                <w:highlight w:val="none"/>
              </w:rPr>
            </w:pPr>
            <w:r>
              <w:rPr>
                <w:rFonts w:hint="eastAsia" w:ascii="宋体" w:hAnsi="宋体" w:eastAsia="宋体" w:cs="宋体"/>
                <w:b/>
                <w:bCs/>
                <w:szCs w:val="21"/>
                <w:highlight w:val="none"/>
              </w:rPr>
              <w:t>2.</w:t>
            </w:r>
            <w:r>
              <w:rPr>
                <w:rFonts w:hint="eastAsia" w:asciiTheme="minorEastAsia" w:hAnsiTheme="minorEastAsia" w:eastAsiaTheme="minorEastAsia" w:cstheme="minorEastAsia"/>
                <w:b/>
                <w:bCs/>
                <w:i w:val="0"/>
                <w:iCs w:val="0"/>
                <w:caps w:val="0"/>
                <w:color w:val="333333"/>
                <w:spacing w:val="0"/>
                <w:sz w:val="21"/>
                <w:szCs w:val="21"/>
                <w:highlight w:val="none"/>
                <w:shd w:val="clear" w:fill="FFFFFF"/>
              </w:rPr>
              <w:t>投标人的投标报价应依据</w:t>
            </w:r>
            <w:r>
              <w:rPr>
                <w:rFonts w:hint="eastAsia" w:asciiTheme="minorEastAsia" w:hAnsiTheme="minorEastAsia" w:cstheme="minorEastAsia"/>
                <w:b/>
                <w:bCs/>
                <w:i w:val="0"/>
                <w:iCs w:val="0"/>
                <w:caps w:val="0"/>
                <w:color w:val="333333"/>
                <w:spacing w:val="0"/>
                <w:sz w:val="21"/>
                <w:szCs w:val="21"/>
                <w:highlight w:val="none"/>
                <w:shd w:val="clear" w:fill="FFFFFF"/>
                <w:lang w:val="en-US" w:eastAsia="zh-CN"/>
              </w:rPr>
              <w:t>招标公告及采购需求</w:t>
            </w:r>
            <w:r>
              <w:rPr>
                <w:rFonts w:hint="eastAsia" w:asciiTheme="minorEastAsia" w:hAnsiTheme="minorEastAsia" w:eastAsiaTheme="minorEastAsia" w:cstheme="minorEastAsia"/>
                <w:b/>
                <w:bCs/>
                <w:i w:val="0"/>
                <w:iCs w:val="0"/>
                <w:caps w:val="0"/>
                <w:color w:val="333333"/>
                <w:spacing w:val="0"/>
                <w:sz w:val="21"/>
                <w:szCs w:val="21"/>
                <w:highlight w:val="none"/>
                <w:shd w:val="clear" w:fill="FFFFFF"/>
              </w:rPr>
              <w:t>的要求，执行国家规定的现行相关技术、经济标准及规范，由投标人自行测算出现行市场的所有仪器设备的单价及总价。报价包括但不仅限于货物的出厂价，运杂费、仓储费、装卸费，检验费、货物质量不符合要求所产生的费用，市场价格变化的风险费用、利润、税金、</w:t>
            </w:r>
            <w:r>
              <w:rPr>
                <w:rFonts w:hint="eastAsia" w:asciiTheme="minorEastAsia" w:hAnsiTheme="minorEastAsia" w:eastAsiaTheme="minorEastAsia" w:cstheme="minorEastAsia"/>
                <w:b/>
                <w:bCs/>
                <w:i w:val="0"/>
                <w:iCs w:val="0"/>
                <w:caps w:val="0"/>
                <w:color w:val="333333"/>
                <w:spacing w:val="0"/>
                <w:sz w:val="21"/>
                <w:szCs w:val="21"/>
                <w:highlight w:val="none"/>
                <w:shd w:val="clear" w:fill="FFFFFF"/>
                <w:lang w:val="en-US" w:eastAsia="zh-CN"/>
              </w:rPr>
              <w:t>咨询服务费（金额：8000.00元）</w:t>
            </w:r>
            <w:r>
              <w:rPr>
                <w:rFonts w:hint="eastAsia" w:asciiTheme="minorEastAsia" w:hAnsiTheme="minorEastAsia" w:eastAsiaTheme="minorEastAsia" w:cstheme="minorEastAsia"/>
                <w:b/>
                <w:bCs/>
                <w:i w:val="0"/>
                <w:iCs w:val="0"/>
                <w:caps w:val="0"/>
                <w:color w:val="333333"/>
                <w:spacing w:val="0"/>
                <w:sz w:val="21"/>
                <w:szCs w:val="21"/>
                <w:highlight w:val="none"/>
                <w:shd w:val="clear" w:fill="FFFFFF"/>
              </w:rPr>
              <w:t>等的总和，该报价应考虑市场风险、政策性风险、汇率风险等因素，并能保证投标人完成履行合同所需的全部工作，此价格在合同签订后将不作调整</w:t>
            </w:r>
            <w:r>
              <w:rPr>
                <w:rFonts w:hint="eastAsia" w:asciiTheme="minorEastAsia" w:hAnsiTheme="minorEastAsia" w:cstheme="minorEastAsia"/>
                <w:b/>
                <w:bCs/>
                <w:i w:val="0"/>
                <w:iCs w:val="0"/>
                <w:caps w:val="0"/>
                <w:color w:val="333333"/>
                <w:spacing w:val="0"/>
                <w:sz w:val="21"/>
                <w:szCs w:val="21"/>
                <w:highlight w:val="none"/>
                <w:shd w:val="clear" w:fill="FFFFFF"/>
                <w:lang w:eastAsia="zh-CN"/>
              </w:rPr>
              <w:t>。</w:t>
            </w:r>
            <w:r>
              <w:rPr>
                <w:rFonts w:hint="eastAsia" w:ascii="宋体" w:hAnsi="宋体" w:cs="宋体"/>
                <w:b/>
                <w:bCs/>
                <w:sz w:val="21"/>
                <w:szCs w:val="21"/>
                <w:lang w:val="en-US" w:eastAsia="zh-CN"/>
              </w:rPr>
              <w:t>投标人一旦中标，所报投标报价即作为中标价（合同价），不予以调整</w:t>
            </w:r>
            <w:r>
              <w:rPr>
                <w:rFonts w:hint="eastAsia" w:ascii="宋体" w:hAnsi="宋体" w:eastAsia="宋体" w:cs="宋体"/>
                <w:b/>
                <w:bCs/>
                <w:szCs w:val="21"/>
                <w:highlight w:val="none"/>
              </w:rPr>
              <w:t>。</w:t>
            </w:r>
          </w:p>
          <w:p w14:paraId="64BFCCBE">
            <w:pPr>
              <w:spacing w:line="460" w:lineRule="atLeast"/>
              <w:jc w:val="left"/>
              <w:rPr>
                <w:rFonts w:hint="default" w:ascii="宋体" w:hAnsi="宋体" w:eastAsia="宋体" w:cs="宋体"/>
                <w:b/>
                <w:bCs/>
                <w:szCs w:val="21"/>
                <w:highlight w:val="none"/>
                <w:lang w:val="en-US" w:eastAsia="zh-CN"/>
              </w:rPr>
            </w:pPr>
            <w:r>
              <w:rPr>
                <w:rFonts w:hint="eastAsia" w:ascii="宋体" w:hAnsi="宋体" w:cs="宋体"/>
                <w:b/>
                <w:bCs/>
                <w:szCs w:val="21"/>
                <w:highlight w:val="none"/>
                <w:lang w:val="en-US" w:eastAsia="zh-CN"/>
              </w:rPr>
              <w:t>3.只有一个投标报价且投标报价不高于本项目的最高限价。</w:t>
            </w:r>
          </w:p>
        </w:tc>
      </w:tr>
      <w:tr w14:paraId="7EBFC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Merge w:val="continue"/>
            <w:noWrap w:val="0"/>
            <w:vAlign w:val="center"/>
          </w:tcPr>
          <w:p w14:paraId="374331DE">
            <w:pPr>
              <w:spacing w:line="460" w:lineRule="atLeast"/>
              <w:jc w:val="center"/>
              <w:rPr>
                <w:rFonts w:hint="eastAsia" w:ascii="宋体" w:hAnsi="宋体" w:eastAsia="宋体" w:cs="宋体"/>
                <w:szCs w:val="21"/>
                <w:highlight w:val="none"/>
              </w:rPr>
            </w:pPr>
          </w:p>
        </w:tc>
        <w:tc>
          <w:tcPr>
            <w:tcW w:w="1560" w:type="dxa"/>
            <w:vMerge w:val="continue"/>
            <w:noWrap w:val="0"/>
            <w:vAlign w:val="center"/>
          </w:tcPr>
          <w:p w14:paraId="191929F2">
            <w:pPr>
              <w:spacing w:line="460" w:lineRule="atLeast"/>
              <w:jc w:val="center"/>
              <w:rPr>
                <w:rFonts w:hint="eastAsia" w:ascii="宋体" w:hAnsi="宋体" w:eastAsia="宋体" w:cs="宋体"/>
                <w:szCs w:val="21"/>
                <w:highlight w:val="none"/>
              </w:rPr>
            </w:pPr>
          </w:p>
        </w:tc>
        <w:tc>
          <w:tcPr>
            <w:tcW w:w="1780" w:type="dxa"/>
            <w:shd w:val="clear" w:color="auto" w:fill="auto"/>
            <w:noWrap w:val="0"/>
            <w:vAlign w:val="center"/>
          </w:tcPr>
          <w:p w14:paraId="326394E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投标文件的签字、盖章</w:t>
            </w:r>
          </w:p>
        </w:tc>
        <w:tc>
          <w:tcPr>
            <w:tcW w:w="5058" w:type="dxa"/>
            <w:shd w:val="clear" w:color="auto" w:fill="auto"/>
            <w:noWrap w:val="0"/>
            <w:vAlign w:val="center"/>
          </w:tcPr>
          <w:p w14:paraId="42229B0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投标文件按投标文件格式要求签字、盖章。</w:t>
            </w:r>
          </w:p>
        </w:tc>
      </w:tr>
      <w:tr w14:paraId="5CC1A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Merge w:val="continue"/>
            <w:noWrap w:val="0"/>
            <w:vAlign w:val="center"/>
          </w:tcPr>
          <w:p w14:paraId="17AA12AC">
            <w:pPr>
              <w:spacing w:line="460" w:lineRule="atLeast"/>
              <w:jc w:val="center"/>
              <w:rPr>
                <w:rFonts w:hint="eastAsia" w:ascii="宋体" w:hAnsi="宋体" w:eastAsia="宋体" w:cs="宋体"/>
                <w:szCs w:val="21"/>
                <w:highlight w:val="none"/>
              </w:rPr>
            </w:pPr>
          </w:p>
        </w:tc>
        <w:tc>
          <w:tcPr>
            <w:tcW w:w="1560" w:type="dxa"/>
            <w:vMerge w:val="continue"/>
            <w:noWrap w:val="0"/>
            <w:vAlign w:val="center"/>
          </w:tcPr>
          <w:p w14:paraId="48D2DEAB">
            <w:pPr>
              <w:spacing w:line="460" w:lineRule="atLeast"/>
              <w:jc w:val="center"/>
              <w:rPr>
                <w:rFonts w:hint="eastAsia" w:ascii="宋体" w:hAnsi="宋体" w:eastAsia="宋体" w:cs="宋体"/>
                <w:szCs w:val="21"/>
                <w:highlight w:val="none"/>
              </w:rPr>
            </w:pPr>
          </w:p>
        </w:tc>
        <w:tc>
          <w:tcPr>
            <w:tcW w:w="1780" w:type="dxa"/>
            <w:shd w:val="clear" w:color="auto" w:fill="auto"/>
            <w:noWrap w:val="0"/>
            <w:vAlign w:val="center"/>
          </w:tcPr>
          <w:p w14:paraId="52F3DA1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投标文件格式</w:t>
            </w:r>
          </w:p>
        </w:tc>
        <w:tc>
          <w:tcPr>
            <w:tcW w:w="5058" w:type="dxa"/>
            <w:shd w:val="clear" w:color="auto" w:fill="auto"/>
            <w:noWrap w:val="0"/>
            <w:vAlign w:val="center"/>
          </w:tcPr>
          <w:p w14:paraId="16BB80E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szCs w:val="21"/>
                <w:highlight w:val="none"/>
                <w:lang w:val="en-US" w:eastAsia="zh-CN"/>
              </w:rPr>
            </w:pPr>
            <w:r>
              <w:rPr>
                <w:rFonts w:hint="eastAsia" w:ascii="宋体" w:hAnsi="宋体" w:eastAsia="宋体" w:cs="宋体"/>
                <w:szCs w:val="21"/>
                <w:highlight w:val="none"/>
                <w:lang w:val="en-US" w:eastAsia="zh-CN"/>
              </w:rPr>
              <w:t>投标文件按规定的格式、内容和要求填写。</w:t>
            </w:r>
          </w:p>
        </w:tc>
      </w:tr>
      <w:tr w14:paraId="1B678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Merge w:val="continue"/>
            <w:noWrap w:val="0"/>
            <w:vAlign w:val="center"/>
          </w:tcPr>
          <w:p w14:paraId="5E4A500B">
            <w:pPr>
              <w:spacing w:line="460" w:lineRule="atLeast"/>
              <w:jc w:val="center"/>
              <w:rPr>
                <w:rFonts w:hint="eastAsia" w:ascii="宋体" w:hAnsi="宋体" w:eastAsia="宋体" w:cs="宋体"/>
                <w:szCs w:val="21"/>
                <w:highlight w:val="none"/>
              </w:rPr>
            </w:pPr>
          </w:p>
        </w:tc>
        <w:tc>
          <w:tcPr>
            <w:tcW w:w="1560" w:type="dxa"/>
            <w:vMerge w:val="continue"/>
            <w:noWrap w:val="0"/>
            <w:vAlign w:val="center"/>
          </w:tcPr>
          <w:p w14:paraId="4C577B8A">
            <w:pPr>
              <w:spacing w:line="460" w:lineRule="atLeast"/>
              <w:jc w:val="center"/>
              <w:rPr>
                <w:rFonts w:hint="eastAsia" w:ascii="宋体" w:hAnsi="宋体" w:eastAsia="宋体" w:cs="宋体"/>
                <w:szCs w:val="21"/>
                <w:highlight w:val="none"/>
              </w:rPr>
            </w:pPr>
          </w:p>
        </w:tc>
        <w:tc>
          <w:tcPr>
            <w:tcW w:w="1780" w:type="dxa"/>
            <w:shd w:val="clear" w:color="auto" w:fill="auto"/>
            <w:noWrap w:val="0"/>
            <w:vAlign w:val="center"/>
          </w:tcPr>
          <w:p w14:paraId="5D85728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投标文件内容</w:t>
            </w:r>
          </w:p>
        </w:tc>
        <w:tc>
          <w:tcPr>
            <w:tcW w:w="5058" w:type="dxa"/>
            <w:shd w:val="clear" w:color="auto" w:fill="auto"/>
            <w:noWrap w:val="0"/>
            <w:vAlign w:val="center"/>
          </w:tcPr>
          <w:p w14:paraId="72701F6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szCs w:val="21"/>
                <w:highlight w:val="none"/>
                <w:lang w:val="en-US" w:eastAsia="zh-CN"/>
              </w:rPr>
            </w:pPr>
            <w:r>
              <w:rPr>
                <w:rFonts w:hint="eastAsia" w:ascii="宋体" w:hAnsi="宋体" w:eastAsia="宋体" w:cs="宋体"/>
                <w:szCs w:val="21"/>
                <w:highlight w:val="none"/>
                <w:lang w:val="en-US" w:eastAsia="zh-CN"/>
              </w:rPr>
              <w:t>投标文件内容齐全，关键字迹、证明材料清晰。</w:t>
            </w:r>
          </w:p>
        </w:tc>
      </w:tr>
      <w:tr w14:paraId="0406C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51" w:type="dxa"/>
            <w:vMerge w:val="continue"/>
            <w:noWrap w:val="0"/>
            <w:vAlign w:val="center"/>
          </w:tcPr>
          <w:p w14:paraId="4D40D939">
            <w:pPr>
              <w:spacing w:line="460" w:lineRule="atLeast"/>
              <w:jc w:val="center"/>
              <w:rPr>
                <w:rFonts w:hint="eastAsia" w:ascii="宋体" w:hAnsi="宋体" w:eastAsia="宋体" w:cs="宋体"/>
                <w:szCs w:val="21"/>
                <w:highlight w:val="none"/>
              </w:rPr>
            </w:pPr>
          </w:p>
        </w:tc>
        <w:tc>
          <w:tcPr>
            <w:tcW w:w="1560" w:type="dxa"/>
            <w:vMerge w:val="continue"/>
            <w:noWrap w:val="0"/>
            <w:vAlign w:val="center"/>
          </w:tcPr>
          <w:p w14:paraId="5066DE40">
            <w:pPr>
              <w:spacing w:line="460" w:lineRule="atLeast"/>
              <w:jc w:val="center"/>
              <w:rPr>
                <w:rFonts w:hint="eastAsia" w:ascii="宋体" w:hAnsi="宋体" w:eastAsia="宋体" w:cs="宋体"/>
                <w:szCs w:val="21"/>
                <w:highlight w:val="none"/>
              </w:rPr>
            </w:pPr>
          </w:p>
        </w:tc>
        <w:tc>
          <w:tcPr>
            <w:tcW w:w="1780" w:type="dxa"/>
            <w:shd w:val="clear" w:color="auto" w:fill="auto"/>
            <w:noWrap w:val="0"/>
            <w:vAlign w:val="center"/>
          </w:tcPr>
          <w:p w14:paraId="1B0E68B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法定代表人身份证明书</w:t>
            </w:r>
          </w:p>
        </w:tc>
        <w:tc>
          <w:tcPr>
            <w:tcW w:w="5058" w:type="dxa"/>
            <w:shd w:val="clear" w:color="auto" w:fill="auto"/>
            <w:noWrap w:val="0"/>
            <w:vAlign w:val="center"/>
          </w:tcPr>
          <w:p w14:paraId="75B36CD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szCs w:val="21"/>
                <w:highlight w:val="none"/>
                <w:lang w:val="en-US" w:eastAsia="zh-CN"/>
              </w:rPr>
            </w:pPr>
            <w:r>
              <w:rPr>
                <w:rFonts w:hint="eastAsia" w:ascii="宋体" w:hAnsi="宋体" w:eastAsia="宋体" w:cs="宋体"/>
                <w:szCs w:val="21"/>
                <w:highlight w:val="none"/>
                <w:lang w:val="en-US" w:eastAsia="zh-CN"/>
              </w:rPr>
              <w:t>法定代表人身份证明书符合要求。</w:t>
            </w:r>
          </w:p>
        </w:tc>
      </w:tr>
      <w:tr w14:paraId="4CAB7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51" w:type="dxa"/>
            <w:vMerge w:val="continue"/>
            <w:noWrap w:val="0"/>
            <w:vAlign w:val="center"/>
          </w:tcPr>
          <w:p w14:paraId="6055C8FF">
            <w:pPr>
              <w:spacing w:line="460" w:lineRule="atLeast"/>
              <w:jc w:val="center"/>
              <w:rPr>
                <w:rFonts w:hint="eastAsia" w:ascii="宋体" w:hAnsi="宋体" w:eastAsia="宋体" w:cs="宋体"/>
                <w:szCs w:val="21"/>
                <w:highlight w:val="none"/>
              </w:rPr>
            </w:pPr>
          </w:p>
        </w:tc>
        <w:tc>
          <w:tcPr>
            <w:tcW w:w="1560" w:type="dxa"/>
            <w:vMerge w:val="continue"/>
            <w:noWrap w:val="0"/>
            <w:vAlign w:val="center"/>
          </w:tcPr>
          <w:p w14:paraId="5205A39B">
            <w:pPr>
              <w:spacing w:line="460" w:lineRule="atLeast"/>
              <w:jc w:val="center"/>
              <w:rPr>
                <w:rFonts w:hint="eastAsia" w:ascii="宋体" w:hAnsi="宋体" w:eastAsia="宋体" w:cs="宋体"/>
                <w:szCs w:val="21"/>
                <w:highlight w:val="none"/>
              </w:rPr>
            </w:pPr>
          </w:p>
        </w:tc>
        <w:tc>
          <w:tcPr>
            <w:tcW w:w="1780" w:type="dxa"/>
            <w:shd w:val="clear" w:color="auto" w:fill="auto"/>
            <w:noWrap w:val="0"/>
            <w:vAlign w:val="center"/>
          </w:tcPr>
          <w:p w14:paraId="6CD62EC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法定代表人授权委托书</w:t>
            </w:r>
          </w:p>
        </w:tc>
        <w:tc>
          <w:tcPr>
            <w:tcW w:w="5058" w:type="dxa"/>
            <w:shd w:val="clear" w:color="auto" w:fill="auto"/>
            <w:noWrap w:val="0"/>
            <w:vAlign w:val="center"/>
          </w:tcPr>
          <w:p w14:paraId="2C7C84E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法定代表人委托代理人投标，有法定代表人授权委托书且符合要求。</w:t>
            </w:r>
          </w:p>
        </w:tc>
      </w:tr>
      <w:tr w14:paraId="40C6B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51" w:type="dxa"/>
            <w:vMerge w:val="continue"/>
            <w:noWrap w:val="0"/>
            <w:vAlign w:val="center"/>
          </w:tcPr>
          <w:p w14:paraId="410E7E34">
            <w:pPr>
              <w:spacing w:line="460" w:lineRule="atLeast"/>
              <w:jc w:val="center"/>
              <w:rPr>
                <w:rFonts w:hint="eastAsia" w:ascii="宋体" w:hAnsi="宋体" w:eastAsia="宋体" w:cs="宋体"/>
                <w:szCs w:val="21"/>
                <w:highlight w:val="none"/>
              </w:rPr>
            </w:pPr>
          </w:p>
        </w:tc>
        <w:tc>
          <w:tcPr>
            <w:tcW w:w="1560" w:type="dxa"/>
            <w:vMerge w:val="continue"/>
            <w:noWrap w:val="0"/>
            <w:vAlign w:val="center"/>
          </w:tcPr>
          <w:p w14:paraId="7C75779A">
            <w:pPr>
              <w:spacing w:line="460" w:lineRule="atLeast"/>
              <w:jc w:val="center"/>
              <w:rPr>
                <w:rFonts w:hint="eastAsia" w:ascii="宋体" w:hAnsi="宋体" w:eastAsia="宋体" w:cs="宋体"/>
                <w:szCs w:val="21"/>
                <w:highlight w:val="none"/>
              </w:rPr>
            </w:pPr>
          </w:p>
        </w:tc>
        <w:tc>
          <w:tcPr>
            <w:tcW w:w="1780" w:type="dxa"/>
            <w:shd w:val="clear" w:color="auto" w:fill="auto"/>
            <w:noWrap w:val="0"/>
            <w:vAlign w:val="center"/>
          </w:tcPr>
          <w:p w14:paraId="45F7413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串通投标情形</w:t>
            </w:r>
          </w:p>
        </w:tc>
        <w:tc>
          <w:tcPr>
            <w:tcW w:w="5058" w:type="dxa"/>
            <w:shd w:val="clear" w:color="auto" w:fill="auto"/>
            <w:noWrap w:val="0"/>
            <w:vAlign w:val="center"/>
          </w:tcPr>
          <w:p w14:paraId="50D7EB8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投标人不存在串通投标或被视为串通的情形。</w:t>
            </w:r>
          </w:p>
        </w:tc>
      </w:tr>
      <w:tr w14:paraId="1621A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51" w:type="dxa"/>
            <w:vMerge w:val="continue"/>
            <w:noWrap w:val="0"/>
            <w:vAlign w:val="center"/>
          </w:tcPr>
          <w:p w14:paraId="4726918F">
            <w:pPr>
              <w:spacing w:line="460" w:lineRule="atLeast"/>
              <w:jc w:val="center"/>
              <w:rPr>
                <w:rFonts w:hint="eastAsia" w:ascii="宋体" w:hAnsi="宋体" w:eastAsia="宋体" w:cs="宋体"/>
                <w:szCs w:val="21"/>
                <w:highlight w:val="none"/>
              </w:rPr>
            </w:pPr>
          </w:p>
        </w:tc>
        <w:tc>
          <w:tcPr>
            <w:tcW w:w="1560" w:type="dxa"/>
            <w:vMerge w:val="continue"/>
            <w:noWrap w:val="0"/>
            <w:vAlign w:val="center"/>
          </w:tcPr>
          <w:p w14:paraId="183ED3B7">
            <w:pPr>
              <w:spacing w:line="460" w:lineRule="atLeast"/>
              <w:jc w:val="center"/>
              <w:rPr>
                <w:rFonts w:hint="eastAsia" w:ascii="宋体" w:hAnsi="宋体" w:eastAsia="宋体" w:cs="宋体"/>
                <w:szCs w:val="21"/>
                <w:highlight w:val="none"/>
              </w:rPr>
            </w:pPr>
          </w:p>
        </w:tc>
        <w:tc>
          <w:tcPr>
            <w:tcW w:w="1780" w:type="dxa"/>
            <w:shd w:val="clear" w:color="auto" w:fill="auto"/>
            <w:noWrap w:val="0"/>
            <w:vAlign w:val="center"/>
          </w:tcPr>
          <w:p w14:paraId="188B963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其他</w:t>
            </w:r>
          </w:p>
        </w:tc>
        <w:tc>
          <w:tcPr>
            <w:tcW w:w="5058" w:type="dxa"/>
            <w:shd w:val="clear" w:color="auto" w:fill="auto"/>
            <w:noWrap w:val="0"/>
            <w:vAlign w:val="center"/>
          </w:tcPr>
          <w:p w14:paraId="60547E9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投标文件不包含采购人不能接受的附加条件的。</w:t>
            </w:r>
          </w:p>
        </w:tc>
      </w:tr>
      <w:tr w14:paraId="20F24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11" w:type="dxa"/>
            <w:gridSpan w:val="2"/>
            <w:noWrap w:val="0"/>
            <w:vAlign w:val="center"/>
          </w:tcPr>
          <w:p w14:paraId="5FB9C847">
            <w:pPr>
              <w:spacing w:line="460" w:lineRule="atLeast"/>
              <w:jc w:val="center"/>
              <w:rPr>
                <w:rFonts w:hint="eastAsia" w:ascii="宋体" w:hAnsi="宋体" w:eastAsia="宋体" w:cs="宋体"/>
                <w:szCs w:val="21"/>
                <w:highlight w:val="none"/>
              </w:rPr>
            </w:pPr>
            <w:r>
              <w:rPr>
                <w:rFonts w:hint="eastAsia" w:ascii="宋体" w:hAnsi="宋体" w:eastAsia="宋体" w:cs="宋体"/>
                <w:szCs w:val="21"/>
                <w:highlight w:val="none"/>
              </w:rPr>
              <w:t>2.2</w:t>
            </w:r>
          </w:p>
        </w:tc>
        <w:tc>
          <w:tcPr>
            <w:tcW w:w="1780" w:type="dxa"/>
            <w:noWrap w:val="0"/>
            <w:vAlign w:val="center"/>
          </w:tcPr>
          <w:p w14:paraId="493EBAB0">
            <w:pPr>
              <w:spacing w:line="460" w:lineRule="atLeast"/>
              <w:jc w:val="center"/>
              <w:rPr>
                <w:rFonts w:hint="default" w:ascii="宋体" w:hAnsi="宋体" w:eastAsia="宋体" w:cs="宋体"/>
                <w:kern w:val="0"/>
                <w:szCs w:val="21"/>
                <w:highlight w:val="none"/>
                <w:lang w:val="en-US" w:eastAsia="zh-CN"/>
              </w:rPr>
            </w:pPr>
            <w:r>
              <w:rPr>
                <w:rFonts w:hint="eastAsia" w:ascii="宋体" w:hAnsi="宋体" w:cs="宋体"/>
                <w:szCs w:val="21"/>
                <w:highlight w:val="none"/>
                <w:lang w:val="en-US" w:eastAsia="zh-CN"/>
              </w:rPr>
              <w:t>详细评审</w:t>
            </w:r>
          </w:p>
        </w:tc>
        <w:tc>
          <w:tcPr>
            <w:tcW w:w="5058" w:type="dxa"/>
            <w:noWrap w:val="0"/>
            <w:vAlign w:val="center"/>
          </w:tcPr>
          <w:p w14:paraId="301FE3E5">
            <w:pPr>
              <w:spacing w:line="460" w:lineRule="atLeast"/>
              <w:jc w:val="left"/>
              <w:rPr>
                <w:rFonts w:hint="eastAsia" w:ascii="宋体" w:hAnsi="宋体" w:eastAsia="宋体" w:cs="宋体"/>
                <w:szCs w:val="21"/>
                <w:highlight w:val="none"/>
              </w:rPr>
            </w:pPr>
            <w:r>
              <w:rPr>
                <w:rFonts w:hint="eastAsia" w:ascii="宋体" w:hAnsi="宋体" w:cs="宋体"/>
                <w:szCs w:val="21"/>
                <w:highlight w:val="none"/>
                <w:lang w:val="en-US" w:eastAsia="zh-CN"/>
              </w:rPr>
              <w:t>1.</w:t>
            </w:r>
            <w:r>
              <w:rPr>
                <w:rFonts w:hint="eastAsia" w:ascii="宋体" w:hAnsi="宋体" w:eastAsia="宋体" w:cs="宋体"/>
                <w:szCs w:val="21"/>
                <w:highlight w:val="none"/>
              </w:rPr>
              <w:t>本次招标所采用的评标方法为《政府采购货物和服务招标投标管理办法》（财政部令第87号）第五十五条规定的“综合评分法”，即：投标文件满足招标</w:t>
            </w:r>
            <w:r>
              <w:rPr>
                <w:rFonts w:hint="eastAsia" w:ascii="宋体" w:hAnsi="宋体" w:cs="宋体"/>
                <w:szCs w:val="21"/>
                <w:highlight w:val="none"/>
                <w:lang w:val="en-US" w:eastAsia="zh-CN"/>
              </w:rPr>
              <w:t>公告</w:t>
            </w:r>
            <w:r>
              <w:rPr>
                <w:rFonts w:hint="eastAsia" w:ascii="宋体" w:hAnsi="宋体" w:eastAsia="宋体" w:cs="宋体"/>
                <w:szCs w:val="21"/>
                <w:highlight w:val="none"/>
              </w:rPr>
              <w:t>全部实质性要求，且按照评审因素的量化指标评审得分最高的投标人为中标人的评标方法。</w:t>
            </w:r>
          </w:p>
          <w:p w14:paraId="03D2DEFA">
            <w:pPr>
              <w:spacing w:line="460" w:lineRule="atLeast"/>
              <w:jc w:val="left"/>
              <w:rPr>
                <w:rFonts w:hint="eastAsia" w:ascii="宋体" w:hAnsi="宋体" w:eastAsia="宋体" w:cs="宋体"/>
                <w:szCs w:val="21"/>
                <w:highlight w:val="none"/>
              </w:rPr>
            </w:pPr>
            <w:r>
              <w:rPr>
                <w:rFonts w:hint="eastAsia" w:ascii="宋体" w:hAnsi="宋体" w:cs="宋体"/>
                <w:szCs w:val="21"/>
                <w:highlight w:val="none"/>
                <w:lang w:val="en-US" w:eastAsia="zh-CN"/>
              </w:rPr>
              <w:t>2.</w:t>
            </w:r>
            <w:r>
              <w:rPr>
                <w:rFonts w:hint="eastAsia" w:ascii="宋体" w:hAnsi="宋体" w:eastAsia="宋体" w:cs="宋体"/>
                <w:szCs w:val="21"/>
                <w:highlight w:val="none"/>
              </w:rPr>
              <w:t>评标只对通过资格审查</w:t>
            </w:r>
            <w:r>
              <w:rPr>
                <w:rFonts w:hint="eastAsia" w:ascii="宋体" w:hAnsi="宋体" w:cs="宋体"/>
                <w:szCs w:val="21"/>
                <w:highlight w:val="none"/>
                <w:lang w:val="en-US" w:eastAsia="zh-CN"/>
              </w:rPr>
              <w:t>及</w:t>
            </w:r>
            <w:r>
              <w:rPr>
                <w:rFonts w:hint="eastAsia" w:ascii="宋体" w:hAnsi="宋体" w:eastAsia="宋体" w:cs="宋体"/>
                <w:szCs w:val="21"/>
                <w:highlight w:val="none"/>
              </w:rPr>
              <w:t>符合性审查的投标文件进行评审。评标按：商务和技术评估、综合比较与评价（详细评审）→得分汇总→评标报告编写的程序进行。</w:t>
            </w:r>
          </w:p>
        </w:tc>
      </w:tr>
      <w:tr w14:paraId="6E15D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11" w:type="dxa"/>
            <w:gridSpan w:val="2"/>
            <w:noWrap w:val="0"/>
            <w:vAlign w:val="center"/>
          </w:tcPr>
          <w:p w14:paraId="2AE540E5">
            <w:pPr>
              <w:spacing w:line="460" w:lineRule="atLeast"/>
              <w:jc w:val="center"/>
              <w:rPr>
                <w:rFonts w:hint="eastAsia" w:ascii="宋体" w:hAnsi="宋体" w:eastAsia="宋体" w:cs="宋体"/>
                <w:szCs w:val="21"/>
                <w:highlight w:val="none"/>
              </w:rPr>
            </w:pPr>
            <w:r>
              <w:rPr>
                <w:rFonts w:hint="eastAsia" w:ascii="宋体" w:hAnsi="宋体" w:eastAsia="宋体" w:cs="宋体"/>
                <w:szCs w:val="21"/>
                <w:highlight w:val="none"/>
              </w:rPr>
              <w:t>2.3.1</w:t>
            </w:r>
          </w:p>
        </w:tc>
        <w:tc>
          <w:tcPr>
            <w:tcW w:w="1780" w:type="dxa"/>
            <w:noWrap w:val="0"/>
            <w:vAlign w:val="center"/>
          </w:tcPr>
          <w:p w14:paraId="0ACBCBF1">
            <w:pPr>
              <w:spacing w:line="460" w:lineRule="atLeast"/>
              <w:jc w:val="center"/>
              <w:rPr>
                <w:rFonts w:hint="eastAsia" w:ascii="宋体" w:hAnsi="宋体" w:eastAsia="宋体" w:cs="宋体"/>
                <w:szCs w:val="21"/>
                <w:highlight w:val="none"/>
              </w:rPr>
            </w:pPr>
            <w:r>
              <w:rPr>
                <w:rFonts w:hint="eastAsia" w:ascii="宋体" w:hAnsi="宋体" w:eastAsia="宋体" w:cs="宋体"/>
                <w:szCs w:val="21"/>
                <w:highlight w:val="none"/>
              </w:rPr>
              <w:t>详细评审分值构成</w:t>
            </w:r>
          </w:p>
          <w:p w14:paraId="1ACA1123">
            <w:pPr>
              <w:spacing w:line="460" w:lineRule="atLeast"/>
              <w:jc w:val="center"/>
              <w:rPr>
                <w:rFonts w:hint="eastAsia" w:ascii="宋体" w:hAnsi="宋体" w:eastAsia="宋体" w:cs="宋体"/>
                <w:szCs w:val="21"/>
                <w:highlight w:val="none"/>
              </w:rPr>
            </w:pPr>
            <w:r>
              <w:rPr>
                <w:rFonts w:hint="eastAsia" w:ascii="宋体" w:hAnsi="宋体" w:eastAsia="宋体" w:cs="宋体"/>
                <w:szCs w:val="21"/>
                <w:highlight w:val="none"/>
              </w:rPr>
              <w:t>（总分100分）</w:t>
            </w:r>
          </w:p>
        </w:tc>
        <w:tc>
          <w:tcPr>
            <w:tcW w:w="5058" w:type="dxa"/>
            <w:noWrap w:val="0"/>
            <w:vAlign w:val="center"/>
          </w:tcPr>
          <w:p w14:paraId="0FFB6646">
            <w:pPr>
              <w:spacing w:line="460" w:lineRule="atLeast"/>
              <w:jc w:val="left"/>
              <w:rPr>
                <w:rFonts w:hint="eastAsia" w:ascii="宋体" w:hAnsi="宋体" w:eastAsia="宋体" w:cs="宋体"/>
                <w:szCs w:val="21"/>
                <w:highlight w:val="none"/>
              </w:rPr>
            </w:pPr>
            <w:r>
              <w:rPr>
                <w:rFonts w:hint="eastAsia" w:ascii="宋体" w:hAnsi="宋体" w:eastAsia="宋体" w:cs="宋体"/>
                <w:szCs w:val="21"/>
                <w:highlight w:val="none"/>
              </w:rPr>
              <w:t>1.评审总得分计算公式</w:t>
            </w:r>
          </w:p>
          <w:p w14:paraId="7F26769F">
            <w:pPr>
              <w:spacing w:line="460" w:lineRule="atLeast"/>
              <w:jc w:val="left"/>
              <w:rPr>
                <w:rFonts w:hint="eastAsia" w:ascii="宋体" w:hAnsi="宋体" w:eastAsia="宋体" w:cs="宋体"/>
                <w:szCs w:val="21"/>
                <w:highlight w:val="none"/>
              </w:rPr>
            </w:pPr>
            <w:r>
              <w:rPr>
                <w:rFonts w:hint="eastAsia" w:ascii="宋体" w:hAnsi="宋体" w:cs="宋体"/>
                <w:szCs w:val="21"/>
                <w:highlight w:val="none"/>
                <w:lang w:eastAsia="zh-CN"/>
              </w:rPr>
              <w:t>投标人</w:t>
            </w:r>
            <w:r>
              <w:rPr>
                <w:rFonts w:hint="eastAsia" w:ascii="宋体" w:hAnsi="宋体" w:eastAsia="宋体" w:cs="宋体"/>
                <w:szCs w:val="21"/>
                <w:highlight w:val="none"/>
              </w:rPr>
              <w:t>的评审总得分＝F1+F2</w:t>
            </w:r>
          </w:p>
          <w:p w14:paraId="2373C044">
            <w:pPr>
              <w:spacing w:line="460" w:lineRule="atLeast"/>
              <w:jc w:val="left"/>
              <w:rPr>
                <w:rFonts w:hint="eastAsia" w:ascii="宋体" w:hAnsi="宋体" w:eastAsia="宋体" w:cs="宋体"/>
                <w:szCs w:val="21"/>
                <w:highlight w:val="none"/>
              </w:rPr>
            </w:pPr>
            <w:r>
              <w:rPr>
                <w:rFonts w:hint="eastAsia" w:ascii="宋体" w:hAnsi="宋体" w:eastAsia="宋体" w:cs="宋体"/>
                <w:szCs w:val="21"/>
                <w:highlight w:val="none"/>
              </w:rPr>
              <w:t>其中：</w:t>
            </w:r>
          </w:p>
          <w:p w14:paraId="3F2C3D30">
            <w:pPr>
              <w:spacing w:line="460" w:lineRule="atLeast"/>
              <w:jc w:val="left"/>
              <w:rPr>
                <w:rFonts w:hint="eastAsia" w:ascii="宋体" w:hAnsi="宋体" w:eastAsia="宋体" w:cs="宋体"/>
                <w:szCs w:val="21"/>
                <w:highlight w:val="none"/>
              </w:rPr>
            </w:pPr>
            <w:r>
              <w:rPr>
                <w:rFonts w:hint="eastAsia" w:ascii="宋体" w:hAnsi="宋体" w:eastAsia="宋体" w:cs="宋体"/>
                <w:szCs w:val="21"/>
                <w:highlight w:val="none"/>
              </w:rPr>
              <w:t>F1、F2分别为</w:t>
            </w:r>
            <w:r>
              <w:rPr>
                <w:rFonts w:hint="eastAsia" w:ascii="宋体" w:hAnsi="宋体" w:eastAsia="宋体" w:cs="宋体"/>
                <w:szCs w:val="21"/>
                <w:highlight w:val="none"/>
                <w:lang w:val="en-US" w:eastAsia="zh-CN"/>
              </w:rPr>
              <w:t>报价</w:t>
            </w:r>
            <w:r>
              <w:rPr>
                <w:rFonts w:hint="eastAsia" w:ascii="宋体" w:hAnsi="宋体" w:eastAsia="宋体" w:cs="宋体"/>
                <w:szCs w:val="21"/>
                <w:highlight w:val="none"/>
              </w:rPr>
              <w:t>部分、技术部分二项评分因素的汇总得分。</w:t>
            </w:r>
          </w:p>
          <w:p w14:paraId="5DF1D1C6">
            <w:pPr>
              <w:spacing w:line="460" w:lineRule="atLeast"/>
              <w:jc w:val="left"/>
              <w:rPr>
                <w:rFonts w:hint="eastAsia" w:ascii="宋体" w:hAnsi="宋体" w:eastAsia="宋体" w:cs="宋体"/>
                <w:szCs w:val="21"/>
                <w:highlight w:val="none"/>
              </w:rPr>
            </w:pPr>
            <w:r>
              <w:rPr>
                <w:rFonts w:hint="eastAsia" w:ascii="宋体" w:hAnsi="宋体" w:eastAsia="宋体" w:cs="宋体"/>
                <w:szCs w:val="21"/>
                <w:highlight w:val="none"/>
              </w:rPr>
              <w:t>2.评审因素分值</w:t>
            </w:r>
          </w:p>
          <w:p w14:paraId="12865395">
            <w:pPr>
              <w:spacing w:line="460" w:lineRule="atLeast"/>
              <w:jc w:val="left"/>
              <w:rPr>
                <w:rFonts w:hint="eastAsia" w:ascii="宋体" w:hAnsi="宋体" w:eastAsia="宋体" w:cs="宋体"/>
                <w:szCs w:val="21"/>
                <w:highlight w:val="none"/>
              </w:rPr>
            </w:pPr>
            <w:r>
              <w:rPr>
                <w:rFonts w:hint="eastAsia" w:ascii="宋体" w:hAnsi="宋体" w:eastAsia="宋体" w:cs="宋体"/>
                <w:szCs w:val="21"/>
                <w:highlight w:val="none"/>
              </w:rPr>
              <w:t>F1：</w:t>
            </w:r>
            <w:r>
              <w:rPr>
                <w:rFonts w:hint="eastAsia" w:ascii="宋体" w:hAnsi="宋体" w:eastAsia="宋体" w:cs="宋体"/>
                <w:szCs w:val="21"/>
                <w:highlight w:val="none"/>
                <w:lang w:val="en-US" w:eastAsia="zh-CN"/>
              </w:rPr>
              <w:t>报价</w:t>
            </w:r>
            <w:r>
              <w:rPr>
                <w:rFonts w:hint="eastAsia" w:ascii="宋体" w:hAnsi="宋体" w:eastAsia="宋体" w:cs="宋体"/>
                <w:szCs w:val="21"/>
                <w:highlight w:val="none"/>
              </w:rPr>
              <w:t>部分，满分</w:t>
            </w:r>
            <w:r>
              <w:rPr>
                <w:rFonts w:hint="default" w:ascii="宋体" w:hAnsi="宋体" w:eastAsia="宋体" w:cs="宋体"/>
                <w:szCs w:val="21"/>
                <w:highlight w:val="none"/>
                <w:lang w:val="en-US" w:eastAsia="zh-CN"/>
              </w:rPr>
              <w:t>4</w:t>
            </w:r>
            <w:r>
              <w:rPr>
                <w:rFonts w:hint="eastAsia" w:ascii="宋体" w:hAnsi="宋体" w:eastAsia="宋体" w:cs="宋体"/>
                <w:szCs w:val="21"/>
                <w:highlight w:val="none"/>
              </w:rPr>
              <w:t>0分；</w:t>
            </w:r>
          </w:p>
          <w:p w14:paraId="320C237D">
            <w:pPr>
              <w:spacing w:line="460" w:lineRule="atLeast"/>
              <w:jc w:val="left"/>
              <w:rPr>
                <w:rFonts w:hint="eastAsia" w:ascii="宋体" w:hAnsi="宋体" w:eastAsia="宋体" w:cs="宋体"/>
                <w:szCs w:val="21"/>
                <w:highlight w:val="none"/>
              </w:rPr>
            </w:pPr>
            <w:r>
              <w:rPr>
                <w:rFonts w:hint="eastAsia" w:ascii="宋体" w:hAnsi="宋体" w:eastAsia="宋体" w:cs="宋体"/>
                <w:szCs w:val="21"/>
                <w:highlight w:val="none"/>
              </w:rPr>
              <w:t>F2：</w:t>
            </w:r>
            <w:r>
              <w:rPr>
                <w:rFonts w:hint="eastAsia" w:ascii="宋体" w:hAnsi="宋体" w:eastAsia="宋体" w:cs="宋体"/>
                <w:szCs w:val="21"/>
                <w:highlight w:val="none"/>
                <w:lang w:val="en-US" w:eastAsia="zh-CN"/>
              </w:rPr>
              <w:t>技术</w:t>
            </w:r>
            <w:r>
              <w:rPr>
                <w:rFonts w:hint="eastAsia" w:ascii="宋体" w:hAnsi="宋体" w:eastAsia="宋体" w:cs="宋体"/>
                <w:szCs w:val="21"/>
                <w:highlight w:val="none"/>
              </w:rPr>
              <w:t>部分，满分</w:t>
            </w:r>
            <w:r>
              <w:rPr>
                <w:rFonts w:hint="default" w:ascii="宋体" w:hAnsi="宋体" w:eastAsia="宋体" w:cs="宋体"/>
                <w:szCs w:val="21"/>
                <w:highlight w:val="none"/>
                <w:lang w:val="en-US" w:eastAsia="zh-CN"/>
              </w:rPr>
              <w:t>6</w:t>
            </w:r>
            <w:r>
              <w:rPr>
                <w:rFonts w:hint="eastAsia" w:ascii="宋体" w:hAnsi="宋体" w:eastAsia="宋体" w:cs="宋体"/>
                <w:szCs w:val="21"/>
                <w:highlight w:val="none"/>
                <w:lang w:val="en-US" w:eastAsia="zh-CN"/>
              </w:rPr>
              <w:t>0</w:t>
            </w:r>
            <w:r>
              <w:rPr>
                <w:rFonts w:hint="eastAsia" w:ascii="宋体" w:hAnsi="宋体" w:eastAsia="宋体" w:cs="宋体"/>
                <w:szCs w:val="21"/>
                <w:highlight w:val="none"/>
              </w:rPr>
              <w:t>分。</w:t>
            </w:r>
          </w:p>
        </w:tc>
      </w:tr>
      <w:tr w14:paraId="32D61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11" w:type="dxa"/>
            <w:gridSpan w:val="2"/>
            <w:noWrap w:val="0"/>
            <w:vAlign w:val="center"/>
          </w:tcPr>
          <w:p w14:paraId="340B284D">
            <w:pPr>
              <w:spacing w:line="460" w:lineRule="atLeast"/>
              <w:jc w:val="center"/>
              <w:rPr>
                <w:rFonts w:hint="eastAsia" w:ascii="宋体" w:hAnsi="宋体" w:eastAsia="宋体" w:cs="宋体"/>
                <w:szCs w:val="21"/>
                <w:highlight w:val="none"/>
              </w:rPr>
            </w:pPr>
            <w:r>
              <w:rPr>
                <w:rFonts w:hint="eastAsia" w:ascii="宋体" w:hAnsi="宋体" w:eastAsia="宋体" w:cs="宋体"/>
                <w:szCs w:val="21"/>
                <w:highlight w:val="none"/>
              </w:rPr>
              <w:t>2.3.2</w:t>
            </w:r>
          </w:p>
        </w:tc>
        <w:tc>
          <w:tcPr>
            <w:tcW w:w="1780" w:type="dxa"/>
            <w:noWrap w:val="0"/>
            <w:vAlign w:val="center"/>
          </w:tcPr>
          <w:p w14:paraId="0FAE64AA">
            <w:pPr>
              <w:spacing w:line="460" w:lineRule="atLeast"/>
              <w:jc w:val="center"/>
              <w:rPr>
                <w:rFonts w:hint="eastAsia" w:ascii="宋体" w:hAnsi="宋体" w:eastAsia="宋体" w:cs="宋体"/>
                <w:szCs w:val="21"/>
                <w:highlight w:val="none"/>
              </w:rPr>
            </w:pPr>
            <w:r>
              <w:rPr>
                <w:rFonts w:hint="eastAsia" w:ascii="宋体" w:hAnsi="宋体" w:eastAsia="宋体" w:cs="宋体"/>
                <w:szCs w:val="21"/>
                <w:highlight w:val="none"/>
              </w:rPr>
              <w:t>报价部分F1</w:t>
            </w:r>
          </w:p>
          <w:p w14:paraId="420B3C54">
            <w:pPr>
              <w:spacing w:line="460" w:lineRule="atLeast"/>
              <w:jc w:val="center"/>
              <w:rPr>
                <w:rFonts w:hint="eastAsia" w:ascii="宋体" w:hAnsi="宋体" w:eastAsia="宋体" w:cs="宋体"/>
                <w:szCs w:val="21"/>
                <w:highlight w:val="none"/>
              </w:rPr>
            </w:pPr>
            <w:r>
              <w:rPr>
                <w:rFonts w:hint="eastAsia" w:ascii="宋体" w:hAnsi="宋体" w:eastAsia="宋体" w:cs="宋体"/>
                <w:szCs w:val="21"/>
                <w:highlight w:val="none"/>
              </w:rPr>
              <w:t>评分标准</w:t>
            </w:r>
          </w:p>
          <w:p w14:paraId="283DAA2E">
            <w:pPr>
              <w:spacing w:line="460" w:lineRule="atLeast"/>
              <w:jc w:val="center"/>
              <w:rPr>
                <w:rFonts w:hint="eastAsia" w:ascii="宋体" w:hAnsi="宋体" w:eastAsia="宋体" w:cs="宋体"/>
                <w:szCs w:val="21"/>
                <w:highlight w:val="none"/>
              </w:rPr>
            </w:pPr>
            <w:r>
              <w:rPr>
                <w:rFonts w:hint="eastAsia" w:ascii="宋体" w:hAnsi="宋体" w:eastAsia="宋体" w:cs="宋体"/>
                <w:szCs w:val="21"/>
                <w:highlight w:val="none"/>
              </w:rPr>
              <w:t>（满分</w:t>
            </w:r>
            <w:r>
              <w:rPr>
                <w:rFonts w:hint="default" w:ascii="宋体" w:hAnsi="宋体" w:eastAsia="宋体" w:cs="宋体"/>
                <w:szCs w:val="21"/>
                <w:highlight w:val="none"/>
                <w:lang w:val="en-US"/>
              </w:rPr>
              <w:t>4</w:t>
            </w:r>
            <w:r>
              <w:rPr>
                <w:rFonts w:hint="eastAsia" w:ascii="宋体" w:hAnsi="宋体" w:eastAsia="宋体" w:cs="宋体"/>
                <w:szCs w:val="21"/>
                <w:highlight w:val="none"/>
                <w:lang w:val="en-US" w:eastAsia="zh-CN"/>
              </w:rPr>
              <w:t>0</w:t>
            </w:r>
            <w:r>
              <w:rPr>
                <w:rFonts w:hint="eastAsia" w:ascii="宋体" w:hAnsi="宋体" w:eastAsia="宋体" w:cs="宋体"/>
                <w:szCs w:val="21"/>
                <w:highlight w:val="none"/>
              </w:rPr>
              <w:t>分）</w:t>
            </w:r>
          </w:p>
        </w:tc>
        <w:tc>
          <w:tcPr>
            <w:tcW w:w="5058" w:type="dxa"/>
            <w:noWrap w:val="0"/>
            <w:vAlign w:val="center"/>
          </w:tcPr>
          <w:p w14:paraId="5B03536D">
            <w:pPr>
              <w:spacing w:line="460" w:lineRule="atLeast"/>
              <w:jc w:val="left"/>
              <w:rPr>
                <w:rFonts w:hint="eastAsia" w:ascii="宋体" w:hAnsi="宋体" w:eastAsia="宋体" w:cs="宋体"/>
                <w:szCs w:val="21"/>
                <w:highlight w:val="none"/>
              </w:rPr>
            </w:pPr>
            <w:r>
              <w:rPr>
                <w:rFonts w:hint="eastAsia" w:ascii="宋体" w:hAnsi="宋体" w:eastAsia="宋体" w:cs="宋体"/>
                <w:szCs w:val="21"/>
                <w:highlight w:val="none"/>
              </w:rPr>
              <w:t>报价部分得分（满分</w:t>
            </w:r>
            <w:r>
              <w:rPr>
                <w:rFonts w:hint="eastAsia" w:ascii="宋体" w:hAnsi="宋体" w:cs="宋体"/>
                <w:szCs w:val="21"/>
                <w:highlight w:val="none"/>
                <w:lang w:val="en-US" w:eastAsia="zh-CN"/>
              </w:rPr>
              <w:t>4</w:t>
            </w:r>
            <w:r>
              <w:rPr>
                <w:rFonts w:hint="eastAsia" w:ascii="宋体" w:hAnsi="宋体" w:eastAsia="宋体" w:cs="宋体"/>
                <w:szCs w:val="21"/>
                <w:highlight w:val="none"/>
              </w:rPr>
              <w:t>0分）</w:t>
            </w:r>
          </w:p>
          <w:p w14:paraId="2DC99C1F">
            <w:pPr>
              <w:spacing w:line="460" w:lineRule="atLeast"/>
              <w:jc w:val="left"/>
              <w:rPr>
                <w:rFonts w:hint="eastAsia" w:ascii="宋体" w:hAnsi="宋体" w:eastAsia="宋体" w:cs="宋体"/>
                <w:szCs w:val="21"/>
                <w:highlight w:val="none"/>
              </w:rPr>
            </w:pPr>
            <w:r>
              <w:rPr>
                <w:rFonts w:hint="eastAsia" w:ascii="宋体" w:hAnsi="宋体" w:eastAsia="宋体" w:cs="宋体"/>
                <w:szCs w:val="21"/>
                <w:highlight w:val="none"/>
              </w:rPr>
              <w:t>F1=</w:t>
            </w:r>
            <w:r>
              <w:rPr>
                <w:rFonts w:hint="eastAsia" w:ascii="宋体" w:hAnsi="宋体" w:eastAsia="宋体" w:cs="宋体"/>
                <w:szCs w:val="21"/>
                <w:highlight w:val="none"/>
                <w:lang w:eastAsia="zh-CN"/>
              </w:rPr>
              <w:t>（</w:t>
            </w:r>
            <w:r>
              <w:rPr>
                <w:rFonts w:hint="eastAsia" w:ascii="宋体" w:hAnsi="宋体" w:cs="宋体"/>
                <w:szCs w:val="21"/>
                <w:highlight w:val="none"/>
                <w:lang w:val="en-US" w:eastAsia="zh-CN"/>
              </w:rPr>
              <w:t>评标</w:t>
            </w:r>
            <w:r>
              <w:rPr>
                <w:rFonts w:hint="eastAsia" w:ascii="宋体" w:hAnsi="宋体" w:eastAsia="宋体" w:cs="宋体"/>
                <w:szCs w:val="21"/>
                <w:highlight w:val="none"/>
              </w:rPr>
              <w:t>基准价／</w:t>
            </w:r>
            <w:r>
              <w:rPr>
                <w:rFonts w:hint="eastAsia" w:ascii="宋体" w:hAnsi="宋体" w:cs="宋体"/>
                <w:szCs w:val="21"/>
                <w:highlight w:val="none"/>
                <w:lang w:val="en-US" w:eastAsia="zh-CN"/>
              </w:rPr>
              <w:t>投标</w:t>
            </w:r>
            <w:r>
              <w:rPr>
                <w:rFonts w:hint="eastAsia" w:ascii="宋体" w:hAnsi="宋体" w:eastAsia="宋体" w:cs="宋体"/>
                <w:szCs w:val="21"/>
                <w:highlight w:val="none"/>
              </w:rPr>
              <w:t>报价</w:t>
            </w:r>
            <w:r>
              <w:rPr>
                <w:rFonts w:hint="eastAsia" w:ascii="宋体" w:hAnsi="宋体" w:eastAsia="宋体" w:cs="宋体"/>
                <w:szCs w:val="21"/>
                <w:highlight w:val="none"/>
                <w:lang w:eastAsia="zh-CN"/>
              </w:rPr>
              <w:t>）</w:t>
            </w:r>
            <w:r>
              <w:rPr>
                <w:rFonts w:hint="eastAsia" w:ascii="宋体" w:hAnsi="宋体" w:eastAsia="宋体" w:cs="宋体"/>
                <w:szCs w:val="21"/>
                <w:highlight w:val="none"/>
              </w:rPr>
              <w:t>×</w:t>
            </w:r>
            <w:r>
              <w:rPr>
                <w:rFonts w:hint="eastAsia" w:ascii="宋体" w:hAnsi="宋体" w:cs="宋体"/>
                <w:szCs w:val="21"/>
                <w:highlight w:val="none"/>
                <w:lang w:val="en-US" w:eastAsia="zh-CN"/>
              </w:rPr>
              <w:t>4</w:t>
            </w:r>
            <w:r>
              <w:rPr>
                <w:rFonts w:hint="eastAsia" w:ascii="宋体" w:hAnsi="宋体" w:eastAsia="宋体" w:cs="宋体"/>
                <w:szCs w:val="21"/>
                <w:highlight w:val="none"/>
              </w:rPr>
              <w:t>0</w:t>
            </w:r>
          </w:p>
          <w:p w14:paraId="3B8AC9D3">
            <w:pPr>
              <w:spacing w:line="460" w:lineRule="atLeast"/>
              <w:jc w:val="left"/>
              <w:rPr>
                <w:rFonts w:hint="eastAsia" w:ascii="宋体" w:hAnsi="宋体" w:eastAsia="宋体" w:cs="宋体"/>
                <w:szCs w:val="21"/>
                <w:highlight w:val="none"/>
              </w:rPr>
            </w:pPr>
            <w:r>
              <w:rPr>
                <w:rFonts w:hint="eastAsia" w:ascii="宋体" w:hAnsi="宋体" w:eastAsia="宋体" w:cs="宋体"/>
                <w:szCs w:val="21"/>
                <w:highlight w:val="none"/>
              </w:rPr>
              <w:t>其中：</w:t>
            </w:r>
            <w:r>
              <w:rPr>
                <w:rFonts w:hint="eastAsia" w:ascii="宋体" w:hAnsi="宋体" w:cs="宋体"/>
                <w:szCs w:val="21"/>
                <w:highlight w:val="none"/>
                <w:lang w:val="en-US" w:eastAsia="zh-CN"/>
              </w:rPr>
              <w:t>评标</w:t>
            </w:r>
            <w:r>
              <w:rPr>
                <w:rFonts w:hint="eastAsia" w:ascii="宋体" w:hAnsi="宋体" w:eastAsia="宋体" w:cs="宋体"/>
                <w:szCs w:val="21"/>
                <w:highlight w:val="none"/>
              </w:rPr>
              <w:t>基准价，即满足要求且</w:t>
            </w:r>
            <w:r>
              <w:rPr>
                <w:rFonts w:hint="eastAsia" w:ascii="宋体" w:hAnsi="宋体" w:cs="宋体"/>
                <w:szCs w:val="21"/>
                <w:highlight w:val="none"/>
                <w:lang w:val="en-US" w:eastAsia="zh-CN"/>
              </w:rPr>
              <w:t>投标</w:t>
            </w:r>
            <w:r>
              <w:rPr>
                <w:rFonts w:hint="eastAsia" w:ascii="宋体" w:hAnsi="宋体" w:eastAsia="宋体" w:cs="宋体"/>
                <w:szCs w:val="21"/>
                <w:highlight w:val="none"/>
              </w:rPr>
              <w:t>报价最低的</w:t>
            </w:r>
            <w:r>
              <w:rPr>
                <w:rFonts w:hint="eastAsia" w:ascii="宋体" w:hAnsi="宋体" w:cs="宋体"/>
                <w:szCs w:val="21"/>
                <w:highlight w:val="none"/>
                <w:lang w:eastAsia="zh-CN"/>
              </w:rPr>
              <w:t>投标人</w:t>
            </w:r>
            <w:r>
              <w:rPr>
                <w:rFonts w:hint="eastAsia" w:ascii="宋体" w:hAnsi="宋体" w:eastAsia="宋体" w:cs="宋体"/>
                <w:szCs w:val="21"/>
                <w:highlight w:val="none"/>
              </w:rPr>
              <w:t>的</w:t>
            </w:r>
            <w:r>
              <w:rPr>
                <w:rFonts w:hint="eastAsia" w:ascii="宋体" w:hAnsi="宋体" w:cs="宋体"/>
                <w:szCs w:val="21"/>
                <w:highlight w:val="none"/>
                <w:lang w:val="en-US" w:eastAsia="zh-CN"/>
              </w:rPr>
              <w:t>投标报价</w:t>
            </w:r>
            <w:r>
              <w:rPr>
                <w:rFonts w:hint="eastAsia" w:ascii="宋体" w:hAnsi="宋体" w:eastAsia="宋体" w:cs="宋体"/>
                <w:szCs w:val="21"/>
                <w:highlight w:val="none"/>
              </w:rPr>
              <w:t>为</w:t>
            </w:r>
            <w:r>
              <w:rPr>
                <w:rFonts w:hint="eastAsia" w:ascii="宋体" w:hAnsi="宋体" w:cs="宋体"/>
                <w:szCs w:val="21"/>
                <w:highlight w:val="none"/>
                <w:lang w:val="en-US" w:eastAsia="zh-CN"/>
              </w:rPr>
              <w:t>评标</w:t>
            </w:r>
            <w:r>
              <w:rPr>
                <w:rFonts w:hint="eastAsia" w:ascii="宋体" w:hAnsi="宋体" w:eastAsia="宋体" w:cs="宋体"/>
                <w:szCs w:val="21"/>
                <w:highlight w:val="none"/>
              </w:rPr>
              <w:t>基准价；</w:t>
            </w:r>
          </w:p>
          <w:p w14:paraId="658DBFAF">
            <w:pPr>
              <w:spacing w:line="460" w:lineRule="atLeast"/>
              <w:jc w:val="left"/>
              <w:rPr>
                <w:rFonts w:hint="eastAsia" w:ascii="宋体" w:hAnsi="宋体" w:eastAsia="宋体" w:cs="宋体"/>
                <w:szCs w:val="21"/>
                <w:highlight w:val="none"/>
              </w:rPr>
            </w:pPr>
            <w:r>
              <w:rPr>
                <w:rFonts w:hint="eastAsia" w:ascii="宋体" w:hAnsi="宋体" w:eastAsia="宋体" w:cs="宋体"/>
                <w:szCs w:val="21"/>
                <w:highlight w:val="none"/>
              </w:rPr>
              <w:t>注：①根据财政部财库〔2020〕46号关于印发《政府采购促进中小企业发展管理办法》的通知及《关于进一步加大政府采购支持中小企业力度的通知》（财库〔2022〕19号）规定，对符合条件的小、微</w:t>
            </w:r>
            <w:r>
              <w:rPr>
                <w:rFonts w:hint="eastAsia" w:ascii="宋体" w:hAnsi="宋体" w:cs="宋体"/>
                <w:szCs w:val="21"/>
                <w:highlight w:val="none"/>
                <w:lang w:eastAsia="zh-CN"/>
              </w:rPr>
              <w:t>投标人</w:t>
            </w:r>
            <w:r>
              <w:rPr>
                <w:rFonts w:hint="eastAsia" w:ascii="宋体" w:hAnsi="宋体" w:eastAsia="宋体" w:cs="宋体"/>
                <w:szCs w:val="21"/>
                <w:highlight w:val="none"/>
              </w:rPr>
              <w:t>，在价格评分时给予</w:t>
            </w:r>
            <w:r>
              <w:rPr>
                <w:rFonts w:hint="eastAsia" w:ascii="宋体" w:hAnsi="宋体" w:cs="宋体"/>
                <w:szCs w:val="21"/>
                <w:highlight w:val="none"/>
                <w:lang w:val="en-US" w:eastAsia="zh-CN"/>
              </w:rPr>
              <w:t>磋商</w:t>
            </w:r>
            <w:r>
              <w:rPr>
                <w:rFonts w:hint="eastAsia" w:ascii="宋体" w:hAnsi="宋体" w:eastAsia="宋体" w:cs="宋体"/>
                <w:szCs w:val="21"/>
                <w:highlight w:val="none"/>
              </w:rPr>
              <w:t>报价10%的扣除，用扣除后的价格参与价格评分（即：参与价格评审的</w:t>
            </w:r>
            <w:r>
              <w:rPr>
                <w:rFonts w:hint="eastAsia" w:ascii="宋体" w:hAnsi="宋体" w:cs="宋体"/>
                <w:szCs w:val="21"/>
                <w:highlight w:val="none"/>
                <w:lang w:val="en-US" w:eastAsia="zh-CN"/>
              </w:rPr>
              <w:t>投标</w:t>
            </w:r>
            <w:r>
              <w:rPr>
                <w:rFonts w:hint="eastAsia" w:ascii="宋体" w:hAnsi="宋体" w:eastAsia="宋体" w:cs="宋体"/>
                <w:szCs w:val="21"/>
                <w:highlight w:val="none"/>
              </w:rPr>
              <w:t>报价=</w:t>
            </w:r>
            <w:r>
              <w:rPr>
                <w:rFonts w:hint="eastAsia" w:ascii="宋体" w:hAnsi="宋体" w:cs="宋体"/>
                <w:szCs w:val="21"/>
                <w:highlight w:val="none"/>
                <w:lang w:val="en-US" w:eastAsia="zh-CN"/>
              </w:rPr>
              <w:t>投标</w:t>
            </w:r>
            <w:r>
              <w:rPr>
                <w:rFonts w:hint="eastAsia" w:ascii="宋体" w:hAnsi="宋体" w:eastAsia="宋体" w:cs="宋体"/>
                <w:szCs w:val="21"/>
                <w:highlight w:val="none"/>
              </w:rPr>
              <w:t>报价×（1-10%））。②监狱企业、残疾人福利性单位视同小、微企业；残疾人福利性单位属于小、微企业的，不重复享受政策。</w:t>
            </w:r>
          </w:p>
        </w:tc>
      </w:tr>
      <w:tr w14:paraId="3E748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11" w:type="dxa"/>
            <w:gridSpan w:val="2"/>
            <w:noWrap w:val="0"/>
            <w:vAlign w:val="center"/>
          </w:tcPr>
          <w:p w14:paraId="0E938DC3">
            <w:pPr>
              <w:spacing w:line="460" w:lineRule="atLeast"/>
              <w:jc w:val="center"/>
              <w:rPr>
                <w:rFonts w:hint="eastAsia" w:ascii="宋体" w:hAnsi="宋体" w:eastAsia="宋体" w:cs="宋体"/>
                <w:b/>
                <w:szCs w:val="21"/>
                <w:highlight w:val="none"/>
              </w:rPr>
            </w:pPr>
            <w:r>
              <w:rPr>
                <w:rFonts w:hint="eastAsia" w:ascii="宋体" w:hAnsi="宋体" w:eastAsia="宋体" w:cs="宋体"/>
                <w:b/>
                <w:szCs w:val="21"/>
                <w:highlight w:val="none"/>
              </w:rPr>
              <w:t>条款号</w:t>
            </w:r>
          </w:p>
        </w:tc>
        <w:tc>
          <w:tcPr>
            <w:tcW w:w="1780" w:type="dxa"/>
            <w:noWrap w:val="0"/>
            <w:vAlign w:val="center"/>
          </w:tcPr>
          <w:p w14:paraId="3F9D79F2">
            <w:pPr>
              <w:spacing w:line="460" w:lineRule="atLeast"/>
              <w:jc w:val="center"/>
              <w:rPr>
                <w:rFonts w:hint="eastAsia" w:ascii="宋体" w:hAnsi="宋体" w:eastAsia="宋体" w:cs="宋体"/>
                <w:b/>
                <w:kern w:val="0"/>
                <w:szCs w:val="21"/>
                <w:highlight w:val="none"/>
              </w:rPr>
            </w:pPr>
            <w:r>
              <w:rPr>
                <w:rFonts w:hint="eastAsia" w:ascii="宋体" w:hAnsi="宋体" w:eastAsia="宋体" w:cs="宋体"/>
                <w:b/>
                <w:kern w:val="0"/>
                <w:szCs w:val="21"/>
                <w:highlight w:val="none"/>
              </w:rPr>
              <w:t>评审内容</w:t>
            </w:r>
          </w:p>
        </w:tc>
        <w:tc>
          <w:tcPr>
            <w:tcW w:w="5058" w:type="dxa"/>
            <w:noWrap w:val="0"/>
            <w:vAlign w:val="center"/>
          </w:tcPr>
          <w:p w14:paraId="7744165F">
            <w:pPr>
              <w:spacing w:line="460" w:lineRule="atLeast"/>
              <w:jc w:val="center"/>
              <w:rPr>
                <w:rFonts w:hint="eastAsia" w:ascii="宋体" w:hAnsi="宋体" w:eastAsia="宋体" w:cs="宋体"/>
                <w:b/>
                <w:szCs w:val="21"/>
                <w:highlight w:val="none"/>
              </w:rPr>
            </w:pPr>
            <w:r>
              <w:rPr>
                <w:rFonts w:hint="eastAsia" w:ascii="宋体" w:hAnsi="宋体" w:eastAsia="宋体" w:cs="宋体"/>
                <w:b/>
                <w:szCs w:val="21"/>
                <w:highlight w:val="none"/>
              </w:rPr>
              <w:t>评审办法</w:t>
            </w:r>
          </w:p>
        </w:tc>
      </w:tr>
      <w:tr w14:paraId="5A3A7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Merge w:val="restart"/>
            <w:noWrap w:val="0"/>
            <w:vAlign w:val="center"/>
          </w:tcPr>
          <w:p w14:paraId="67D11A7B">
            <w:pPr>
              <w:spacing w:line="460" w:lineRule="atLeast"/>
              <w:jc w:val="center"/>
              <w:rPr>
                <w:rFonts w:hint="eastAsia" w:ascii="宋体" w:hAnsi="宋体" w:eastAsia="宋体" w:cs="宋体"/>
                <w:b/>
                <w:szCs w:val="21"/>
                <w:highlight w:val="none"/>
              </w:rPr>
            </w:pPr>
            <w:r>
              <w:rPr>
                <w:rFonts w:hint="eastAsia" w:ascii="宋体" w:hAnsi="宋体" w:eastAsia="宋体" w:cs="宋体"/>
                <w:szCs w:val="21"/>
                <w:highlight w:val="none"/>
              </w:rPr>
              <w:t>2.3.4（1）</w:t>
            </w:r>
          </w:p>
        </w:tc>
        <w:tc>
          <w:tcPr>
            <w:tcW w:w="1560" w:type="dxa"/>
            <w:vMerge w:val="restart"/>
            <w:noWrap w:val="0"/>
            <w:vAlign w:val="center"/>
          </w:tcPr>
          <w:p w14:paraId="56ECA045">
            <w:pPr>
              <w:spacing w:line="460" w:lineRule="atLeast"/>
              <w:jc w:val="center"/>
              <w:rPr>
                <w:rFonts w:hint="eastAsia" w:ascii="宋体" w:hAnsi="宋体" w:eastAsia="宋体" w:cs="宋体"/>
                <w:b w:val="0"/>
                <w:bCs w:val="0"/>
                <w:color w:val="auto"/>
                <w:kern w:val="0"/>
                <w:szCs w:val="21"/>
                <w:highlight w:val="none"/>
              </w:rPr>
            </w:pPr>
            <w:r>
              <w:rPr>
                <w:rFonts w:hint="eastAsia" w:ascii="宋体" w:hAnsi="宋体" w:eastAsia="宋体" w:cs="宋体"/>
                <w:b w:val="0"/>
                <w:bCs w:val="0"/>
                <w:color w:val="auto"/>
                <w:kern w:val="0"/>
                <w:szCs w:val="21"/>
                <w:highlight w:val="none"/>
              </w:rPr>
              <w:t>F1：技术部分</w:t>
            </w:r>
          </w:p>
          <w:p w14:paraId="12370F3F">
            <w:pPr>
              <w:spacing w:line="460" w:lineRule="atLeas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kern w:val="0"/>
                <w:szCs w:val="21"/>
                <w:highlight w:val="none"/>
              </w:rPr>
              <w:t>（满分</w:t>
            </w:r>
            <w:r>
              <w:rPr>
                <w:rFonts w:hint="default" w:ascii="宋体" w:hAnsi="宋体" w:cs="宋体"/>
                <w:b w:val="0"/>
                <w:bCs w:val="0"/>
                <w:color w:val="auto"/>
                <w:kern w:val="0"/>
                <w:szCs w:val="21"/>
                <w:highlight w:val="none"/>
                <w:lang w:val="en-US"/>
              </w:rPr>
              <w:t>60</w:t>
            </w:r>
            <w:r>
              <w:rPr>
                <w:rFonts w:hint="eastAsia" w:ascii="宋体" w:hAnsi="宋体" w:eastAsia="宋体" w:cs="宋体"/>
                <w:b w:val="0"/>
                <w:bCs w:val="0"/>
                <w:color w:val="auto"/>
                <w:kern w:val="0"/>
                <w:szCs w:val="21"/>
                <w:highlight w:val="none"/>
              </w:rPr>
              <w:t>分）</w:t>
            </w:r>
          </w:p>
        </w:tc>
        <w:tc>
          <w:tcPr>
            <w:tcW w:w="1780" w:type="dxa"/>
            <w:noWrap w:val="0"/>
            <w:vAlign w:val="center"/>
          </w:tcPr>
          <w:p w14:paraId="751DFB77">
            <w:pPr>
              <w:spacing w:line="400" w:lineRule="exact"/>
              <w:jc w:val="center"/>
              <w:rPr>
                <w:rFonts w:hint="default" w:ascii="宋体" w:hAnsi="宋体" w:cs="宋体"/>
                <w:color w:val="000000"/>
                <w:spacing w:val="10"/>
                <w:sz w:val="21"/>
                <w:szCs w:val="21"/>
                <w:highlight w:val="none"/>
                <w:lang w:val="en-US" w:eastAsia="zh-CN"/>
              </w:rPr>
            </w:pPr>
            <w:r>
              <w:rPr>
                <w:rFonts w:hint="eastAsia" w:ascii="宋体" w:hAnsi="宋体" w:cs="宋体"/>
                <w:color w:val="000000"/>
                <w:spacing w:val="10"/>
                <w:sz w:val="21"/>
                <w:szCs w:val="21"/>
                <w:highlight w:val="none"/>
                <w:lang w:val="en-US" w:eastAsia="zh-CN"/>
              </w:rPr>
              <w:t>技术响应情况评审</w:t>
            </w:r>
          </w:p>
          <w:p w14:paraId="7ED603AC">
            <w:pPr>
              <w:spacing w:line="420" w:lineRule="atLeas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（满分</w:t>
            </w:r>
            <w:r>
              <w:rPr>
                <w:rFonts w:hint="eastAsia" w:ascii="宋体" w:hAnsi="宋体" w:cs="宋体"/>
                <w:b w:val="0"/>
                <w:bCs w:val="0"/>
                <w:color w:val="auto"/>
                <w:szCs w:val="21"/>
                <w:highlight w:val="none"/>
                <w:lang w:val="en-US" w:eastAsia="zh-CN"/>
              </w:rPr>
              <w:t>20</w:t>
            </w:r>
            <w:r>
              <w:rPr>
                <w:rFonts w:hint="eastAsia" w:ascii="宋体" w:hAnsi="宋体" w:eastAsia="宋体" w:cs="宋体"/>
                <w:b w:val="0"/>
                <w:bCs w:val="0"/>
                <w:color w:val="auto"/>
                <w:szCs w:val="21"/>
                <w:highlight w:val="none"/>
              </w:rPr>
              <w:t>分）</w:t>
            </w:r>
          </w:p>
        </w:tc>
        <w:tc>
          <w:tcPr>
            <w:tcW w:w="5058" w:type="dxa"/>
            <w:noWrap w:val="0"/>
            <w:vAlign w:val="top"/>
          </w:tcPr>
          <w:p w14:paraId="543AE2AB">
            <w:pPr>
              <w:spacing w:line="420" w:lineRule="atLeast"/>
              <w:jc w:val="left"/>
              <w:rPr>
                <w:rFonts w:hint="default" w:ascii="宋体" w:hAnsi="宋体" w:eastAsia="宋体" w:cs="宋体"/>
                <w:szCs w:val="21"/>
                <w:highlight w:val="none"/>
                <w:lang w:val="en-US" w:eastAsia="zh-CN"/>
              </w:rPr>
            </w:pPr>
            <w:r>
              <w:rPr>
                <w:rFonts w:hint="eastAsia" w:ascii="宋体" w:hAnsi="宋体" w:cs="宋体"/>
                <w:szCs w:val="21"/>
                <w:highlight w:val="none"/>
                <w:lang w:val="en-US" w:eastAsia="zh-CN"/>
              </w:rPr>
              <w:t>投标人所提供产品的技术指标满足采购需求的可的基本分5分，在此基础上，每有一项技术指标高于采购需求的加1分，满分20分。</w:t>
            </w:r>
          </w:p>
        </w:tc>
      </w:tr>
      <w:tr w14:paraId="7F97E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Merge w:val="continue"/>
            <w:noWrap w:val="0"/>
            <w:vAlign w:val="center"/>
          </w:tcPr>
          <w:p w14:paraId="4CF8DE3C">
            <w:pPr>
              <w:spacing w:line="460" w:lineRule="atLeast"/>
              <w:jc w:val="center"/>
              <w:rPr>
                <w:rFonts w:hint="eastAsia" w:ascii="宋体" w:hAnsi="宋体" w:eastAsia="宋体" w:cs="宋体"/>
                <w:szCs w:val="21"/>
                <w:highlight w:val="none"/>
              </w:rPr>
            </w:pPr>
          </w:p>
        </w:tc>
        <w:tc>
          <w:tcPr>
            <w:tcW w:w="1560" w:type="dxa"/>
            <w:vMerge w:val="continue"/>
            <w:noWrap w:val="0"/>
            <w:vAlign w:val="center"/>
          </w:tcPr>
          <w:p w14:paraId="1EE66BB4">
            <w:pPr>
              <w:spacing w:line="460" w:lineRule="atLeast"/>
              <w:jc w:val="center"/>
              <w:rPr>
                <w:rFonts w:hint="eastAsia" w:ascii="宋体" w:hAnsi="宋体" w:eastAsia="宋体" w:cs="宋体"/>
                <w:szCs w:val="21"/>
                <w:highlight w:val="none"/>
              </w:rPr>
            </w:pPr>
          </w:p>
        </w:tc>
        <w:tc>
          <w:tcPr>
            <w:tcW w:w="1780" w:type="dxa"/>
            <w:noWrap w:val="0"/>
            <w:vAlign w:val="center"/>
          </w:tcPr>
          <w:p w14:paraId="0063A1D0">
            <w:pPr>
              <w:spacing w:line="400" w:lineRule="exact"/>
              <w:jc w:val="center"/>
              <w:rPr>
                <w:rFonts w:hint="eastAsia" w:ascii="宋体" w:hAnsi="宋体" w:eastAsia="宋体" w:cs="宋体"/>
                <w:szCs w:val="21"/>
                <w:highlight w:val="none"/>
              </w:rPr>
            </w:pPr>
            <w:r>
              <w:rPr>
                <w:rFonts w:hint="eastAsia" w:ascii="宋体" w:hAnsi="宋体" w:eastAsia="宋体" w:cs="宋体"/>
                <w:szCs w:val="21"/>
                <w:highlight w:val="none"/>
              </w:rPr>
              <w:t>项目整体实施方案评审</w:t>
            </w:r>
          </w:p>
          <w:p w14:paraId="1DD1EB9F">
            <w:pPr>
              <w:spacing w:line="400" w:lineRule="exact"/>
              <w:jc w:val="center"/>
              <w:rPr>
                <w:rFonts w:hint="eastAsia" w:ascii="宋体" w:hAnsi="宋体" w:eastAsia="宋体" w:cs="宋体"/>
                <w:szCs w:val="21"/>
                <w:highlight w:val="none"/>
              </w:rPr>
            </w:pPr>
            <w:r>
              <w:rPr>
                <w:rFonts w:hint="eastAsia" w:ascii="宋体" w:hAnsi="宋体" w:eastAsia="宋体" w:cs="宋体"/>
                <w:szCs w:val="21"/>
                <w:highlight w:val="none"/>
              </w:rPr>
              <w:t>（满分</w:t>
            </w:r>
            <w:r>
              <w:rPr>
                <w:rFonts w:hint="eastAsia" w:ascii="宋体" w:hAnsi="宋体" w:cs="宋体"/>
                <w:szCs w:val="21"/>
                <w:highlight w:val="none"/>
                <w:lang w:val="en-US" w:eastAsia="zh-CN"/>
              </w:rPr>
              <w:t>9</w:t>
            </w:r>
            <w:r>
              <w:rPr>
                <w:rFonts w:hint="eastAsia" w:ascii="宋体" w:hAnsi="宋体" w:eastAsia="宋体" w:cs="宋体"/>
                <w:szCs w:val="21"/>
                <w:highlight w:val="none"/>
              </w:rPr>
              <w:t>分）</w:t>
            </w:r>
          </w:p>
        </w:tc>
        <w:tc>
          <w:tcPr>
            <w:tcW w:w="5058" w:type="dxa"/>
            <w:noWrap w:val="0"/>
            <w:vAlign w:val="center"/>
          </w:tcPr>
          <w:p w14:paraId="3E433071">
            <w:pPr>
              <w:spacing w:line="400" w:lineRule="exact"/>
              <w:rPr>
                <w:rFonts w:hint="eastAsia" w:ascii="宋体" w:hAnsi="宋体" w:cs="宋体"/>
                <w:color w:val="000000"/>
                <w:spacing w:val="10"/>
                <w:sz w:val="21"/>
                <w:szCs w:val="21"/>
                <w:highlight w:val="none"/>
              </w:rPr>
            </w:pPr>
            <w:r>
              <w:rPr>
                <w:rFonts w:hint="eastAsia" w:ascii="宋体" w:hAnsi="宋体" w:cs="宋体"/>
                <w:color w:val="000000"/>
                <w:spacing w:val="10"/>
                <w:sz w:val="21"/>
                <w:szCs w:val="21"/>
                <w:highlight w:val="none"/>
              </w:rPr>
              <w:t>投标人结合本项目的理解与项目需求提供整体实施方案。内容包括但不限于：（1）配送方案（实施、供货计划）；（2）产品质量管理措施及承诺；（3）验收制度。</w:t>
            </w:r>
          </w:p>
          <w:p w14:paraId="42693997">
            <w:pPr>
              <w:spacing w:line="400" w:lineRule="exact"/>
              <w:rPr>
                <w:rFonts w:hint="eastAsia" w:ascii="宋体" w:hAnsi="宋体" w:eastAsia="宋体" w:cs="宋体"/>
                <w:szCs w:val="21"/>
                <w:highlight w:val="none"/>
              </w:rPr>
            </w:pPr>
            <w:r>
              <w:rPr>
                <w:rFonts w:hint="eastAsia" w:ascii="宋体" w:hAnsi="宋体" w:cs="宋体"/>
                <w:color w:val="000000"/>
                <w:spacing w:val="10"/>
                <w:sz w:val="21"/>
                <w:szCs w:val="21"/>
                <w:highlight w:val="none"/>
              </w:rPr>
              <w:t>对以上</w:t>
            </w:r>
            <w:r>
              <w:rPr>
                <w:rFonts w:hint="eastAsia" w:ascii="宋体" w:hAnsi="宋体" w:cs="宋体"/>
                <w:color w:val="000000"/>
                <w:spacing w:val="10"/>
                <w:sz w:val="21"/>
                <w:szCs w:val="21"/>
                <w:highlight w:val="none"/>
                <w:lang w:val="en-US" w:eastAsia="zh-CN"/>
              </w:rPr>
              <w:t>3</w:t>
            </w:r>
            <w:r>
              <w:rPr>
                <w:rFonts w:hint="eastAsia" w:ascii="宋体" w:hAnsi="宋体" w:cs="宋体"/>
                <w:color w:val="000000"/>
                <w:spacing w:val="10"/>
                <w:sz w:val="21"/>
                <w:szCs w:val="21"/>
                <w:highlight w:val="none"/>
              </w:rPr>
              <w:t>个方面内容进行评审，内容编制完整，合理，充分考虑了</w:t>
            </w:r>
            <w:r>
              <w:rPr>
                <w:rFonts w:hint="eastAsia" w:ascii="宋体" w:hAnsi="宋体" w:cs="宋体"/>
                <w:color w:val="000000"/>
                <w:spacing w:val="10"/>
                <w:sz w:val="21"/>
                <w:szCs w:val="21"/>
                <w:highlight w:val="none"/>
                <w:lang w:eastAsia="zh-CN"/>
              </w:rPr>
              <w:t>货物</w:t>
            </w:r>
            <w:r>
              <w:rPr>
                <w:rFonts w:hint="eastAsia" w:ascii="宋体" w:hAnsi="宋体" w:cs="宋体"/>
                <w:color w:val="000000"/>
                <w:spacing w:val="10"/>
                <w:sz w:val="21"/>
                <w:szCs w:val="21"/>
                <w:highlight w:val="none"/>
              </w:rPr>
              <w:t>配送的特点，符合采购需求，有针对性，能够满足采购需求的</w:t>
            </w:r>
            <w:r>
              <w:rPr>
                <w:rFonts w:hint="eastAsia" w:ascii="宋体" w:hAnsi="宋体" w:cs="宋体"/>
                <w:color w:val="000000"/>
                <w:spacing w:val="10"/>
                <w:sz w:val="21"/>
                <w:szCs w:val="21"/>
                <w:highlight w:val="none"/>
                <w:lang w:val="en-US" w:eastAsia="zh-CN"/>
              </w:rPr>
              <w:t>每一项</w:t>
            </w:r>
            <w:r>
              <w:rPr>
                <w:rFonts w:hint="eastAsia" w:ascii="宋体" w:hAnsi="宋体" w:cs="宋体"/>
                <w:color w:val="000000"/>
                <w:spacing w:val="10"/>
                <w:sz w:val="21"/>
                <w:szCs w:val="21"/>
                <w:highlight w:val="none"/>
              </w:rPr>
              <w:t>得</w:t>
            </w:r>
            <w:r>
              <w:rPr>
                <w:rFonts w:hint="eastAsia" w:ascii="宋体" w:hAnsi="宋体" w:cs="宋体"/>
                <w:color w:val="000000"/>
                <w:spacing w:val="10"/>
                <w:sz w:val="21"/>
                <w:szCs w:val="21"/>
                <w:highlight w:val="none"/>
                <w:lang w:val="en-US" w:eastAsia="zh-CN"/>
              </w:rPr>
              <w:t>3</w:t>
            </w:r>
            <w:r>
              <w:rPr>
                <w:rFonts w:hint="eastAsia" w:ascii="宋体" w:hAnsi="宋体" w:cs="宋体"/>
                <w:color w:val="000000"/>
                <w:spacing w:val="10"/>
                <w:sz w:val="21"/>
                <w:szCs w:val="21"/>
                <w:highlight w:val="none"/>
              </w:rPr>
              <w:t>分；每有一项内容虽阐述但存在缺陷，未完全贴合实际情况，或内容未包括具体细节及措施进行论述每项得</w:t>
            </w:r>
            <w:r>
              <w:rPr>
                <w:rFonts w:hint="eastAsia" w:ascii="宋体" w:hAnsi="宋体" w:cs="宋体"/>
                <w:color w:val="000000"/>
                <w:spacing w:val="10"/>
                <w:sz w:val="21"/>
                <w:szCs w:val="21"/>
                <w:highlight w:val="none"/>
                <w:lang w:val="en-US" w:eastAsia="zh-CN"/>
              </w:rPr>
              <w:t>1.5</w:t>
            </w:r>
            <w:r>
              <w:rPr>
                <w:rFonts w:hint="eastAsia" w:ascii="宋体" w:hAnsi="宋体" w:cs="宋体"/>
                <w:color w:val="000000"/>
                <w:spacing w:val="10"/>
                <w:sz w:val="21"/>
                <w:szCs w:val="21"/>
                <w:highlight w:val="none"/>
              </w:rPr>
              <w:t>分；未提供内容或与本项目无关的每项得0分</w:t>
            </w:r>
            <w:r>
              <w:rPr>
                <w:rFonts w:hint="eastAsia" w:ascii="宋体" w:hAnsi="宋体" w:cs="宋体"/>
                <w:color w:val="000000"/>
                <w:spacing w:val="10"/>
                <w:sz w:val="21"/>
                <w:szCs w:val="21"/>
                <w:highlight w:val="none"/>
                <w:lang w:eastAsia="zh-CN"/>
              </w:rPr>
              <w:t>。</w:t>
            </w:r>
          </w:p>
        </w:tc>
      </w:tr>
      <w:tr w14:paraId="0D1B9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9" w:hRule="atLeast"/>
        </w:trPr>
        <w:tc>
          <w:tcPr>
            <w:tcW w:w="851" w:type="dxa"/>
            <w:vMerge w:val="continue"/>
            <w:noWrap w:val="0"/>
            <w:vAlign w:val="center"/>
          </w:tcPr>
          <w:p w14:paraId="29E7C0D7">
            <w:pPr>
              <w:spacing w:line="460" w:lineRule="atLeast"/>
              <w:jc w:val="center"/>
              <w:rPr>
                <w:rFonts w:hint="eastAsia" w:ascii="宋体" w:hAnsi="宋体" w:eastAsia="宋体" w:cs="宋体"/>
                <w:szCs w:val="21"/>
                <w:highlight w:val="none"/>
              </w:rPr>
            </w:pPr>
          </w:p>
        </w:tc>
        <w:tc>
          <w:tcPr>
            <w:tcW w:w="1560" w:type="dxa"/>
            <w:vMerge w:val="continue"/>
            <w:noWrap w:val="0"/>
            <w:vAlign w:val="center"/>
          </w:tcPr>
          <w:p w14:paraId="158AC2A0">
            <w:pPr>
              <w:spacing w:line="460" w:lineRule="atLeast"/>
              <w:jc w:val="center"/>
              <w:rPr>
                <w:rFonts w:hint="eastAsia" w:ascii="宋体" w:hAnsi="宋体" w:eastAsia="宋体" w:cs="宋体"/>
                <w:kern w:val="0"/>
                <w:szCs w:val="21"/>
                <w:highlight w:val="none"/>
              </w:rPr>
            </w:pPr>
          </w:p>
        </w:tc>
        <w:tc>
          <w:tcPr>
            <w:tcW w:w="1780" w:type="dxa"/>
            <w:noWrap w:val="0"/>
            <w:vAlign w:val="center"/>
          </w:tcPr>
          <w:p w14:paraId="4D2953D7">
            <w:pPr>
              <w:spacing w:line="420" w:lineRule="atLeast"/>
              <w:jc w:val="center"/>
              <w:rPr>
                <w:rFonts w:hint="eastAsia" w:ascii="宋体" w:hAnsi="宋体" w:eastAsia="宋体" w:cs="宋体"/>
                <w:szCs w:val="21"/>
                <w:highlight w:val="none"/>
              </w:rPr>
            </w:pPr>
            <w:r>
              <w:rPr>
                <w:rFonts w:hint="eastAsia" w:ascii="宋体" w:hAnsi="宋体" w:eastAsia="宋体" w:cs="宋体"/>
                <w:szCs w:val="21"/>
                <w:highlight w:val="none"/>
              </w:rPr>
              <w:t>供货渠道评审（满分</w:t>
            </w:r>
            <w:r>
              <w:rPr>
                <w:rFonts w:hint="eastAsia" w:ascii="宋体" w:hAnsi="宋体" w:cs="宋体"/>
                <w:szCs w:val="21"/>
                <w:highlight w:val="none"/>
                <w:lang w:val="en-US" w:eastAsia="zh-CN"/>
              </w:rPr>
              <w:t>5</w:t>
            </w:r>
            <w:r>
              <w:rPr>
                <w:rFonts w:hint="eastAsia" w:ascii="宋体" w:hAnsi="宋体" w:eastAsia="宋体" w:cs="宋体"/>
                <w:szCs w:val="21"/>
                <w:highlight w:val="none"/>
              </w:rPr>
              <w:t>分)</w:t>
            </w:r>
          </w:p>
        </w:tc>
        <w:tc>
          <w:tcPr>
            <w:tcW w:w="5058" w:type="dxa"/>
            <w:noWrap w:val="0"/>
            <w:vAlign w:val="center"/>
          </w:tcPr>
          <w:p w14:paraId="075FB906">
            <w:pPr>
              <w:spacing w:line="400" w:lineRule="exact"/>
              <w:rPr>
                <w:rFonts w:hint="eastAsia" w:ascii="宋体" w:hAnsi="宋体" w:cs="宋体"/>
                <w:color w:val="000000"/>
                <w:spacing w:val="10"/>
                <w:sz w:val="21"/>
                <w:szCs w:val="21"/>
                <w:highlight w:val="none"/>
              </w:rPr>
            </w:pPr>
            <w:r>
              <w:rPr>
                <w:rFonts w:hint="eastAsia" w:ascii="宋体" w:hAnsi="宋体" w:cs="宋体"/>
                <w:color w:val="000000"/>
                <w:spacing w:val="10"/>
                <w:sz w:val="21"/>
                <w:szCs w:val="21"/>
                <w:highlight w:val="none"/>
              </w:rPr>
              <w:t>第一档（</w:t>
            </w:r>
            <w:r>
              <w:rPr>
                <w:rFonts w:hint="eastAsia" w:ascii="宋体" w:hAnsi="宋体" w:cs="宋体"/>
                <w:color w:val="000000"/>
                <w:spacing w:val="10"/>
                <w:sz w:val="21"/>
                <w:szCs w:val="21"/>
                <w:highlight w:val="none"/>
                <w:lang w:val="en-US" w:eastAsia="zh-CN"/>
              </w:rPr>
              <w:t>5</w:t>
            </w:r>
            <w:r>
              <w:rPr>
                <w:rFonts w:hint="eastAsia" w:ascii="宋体" w:hAnsi="宋体" w:cs="宋体"/>
                <w:color w:val="000000"/>
                <w:spacing w:val="10"/>
                <w:sz w:val="21"/>
                <w:szCs w:val="21"/>
                <w:highlight w:val="none"/>
              </w:rPr>
              <w:t>分）：投标人供货渠道阐述具体详细，供货来源明确、正规，货品具有可追溯性，相关证明材料齐全完整、有效，证明材料清晰可识别的。</w:t>
            </w:r>
          </w:p>
          <w:p w14:paraId="369B5B58">
            <w:pPr>
              <w:spacing w:line="400" w:lineRule="exact"/>
              <w:rPr>
                <w:rFonts w:hint="eastAsia" w:ascii="宋体" w:hAnsi="宋体" w:cs="宋体"/>
                <w:color w:val="000000"/>
                <w:spacing w:val="10"/>
                <w:sz w:val="21"/>
                <w:szCs w:val="21"/>
                <w:highlight w:val="none"/>
              </w:rPr>
            </w:pPr>
            <w:r>
              <w:rPr>
                <w:rFonts w:hint="eastAsia" w:ascii="宋体" w:hAnsi="宋体" w:cs="宋体"/>
                <w:color w:val="000000"/>
                <w:spacing w:val="10"/>
                <w:sz w:val="21"/>
                <w:szCs w:val="21"/>
                <w:highlight w:val="none"/>
              </w:rPr>
              <w:t>第二档（</w:t>
            </w:r>
            <w:r>
              <w:rPr>
                <w:rFonts w:hint="eastAsia" w:ascii="宋体" w:hAnsi="宋体" w:cs="宋体"/>
                <w:color w:val="000000"/>
                <w:spacing w:val="10"/>
                <w:sz w:val="21"/>
                <w:szCs w:val="21"/>
                <w:highlight w:val="none"/>
                <w:lang w:val="en-US" w:eastAsia="zh-CN"/>
              </w:rPr>
              <w:t>3</w:t>
            </w:r>
            <w:r>
              <w:rPr>
                <w:rFonts w:hint="eastAsia" w:ascii="宋体" w:hAnsi="宋体" w:cs="宋体"/>
                <w:color w:val="000000"/>
                <w:spacing w:val="10"/>
                <w:sz w:val="21"/>
                <w:szCs w:val="21"/>
                <w:highlight w:val="none"/>
              </w:rPr>
              <w:t>分）：投标人供货渠道阐述具体，供货来源明确、正规，货品具有可追溯性，相关证明材料齐全有效，供货来源基本明确、正规，相关证明材料基本完整的，证明材料清晰可识别的。</w:t>
            </w:r>
          </w:p>
          <w:p w14:paraId="4EA3E6BC">
            <w:pPr>
              <w:spacing w:line="400" w:lineRule="exact"/>
              <w:rPr>
                <w:rFonts w:hint="eastAsia" w:ascii="宋体" w:hAnsi="宋体" w:cs="宋体"/>
                <w:color w:val="000000"/>
                <w:spacing w:val="10"/>
                <w:sz w:val="21"/>
                <w:szCs w:val="21"/>
                <w:highlight w:val="none"/>
              </w:rPr>
            </w:pPr>
            <w:r>
              <w:rPr>
                <w:rFonts w:hint="eastAsia" w:ascii="宋体" w:hAnsi="宋体" w:cs="宋体"/>
                <w:color w:val="000000"/>
                <w:spacing w:val="10"/>
                <w:sz w:val="21"/>
                <w:szCs w:val="21"/>
                <w:highlight w:val="none"/>
              </w:rPr>
              <w:t>第三档（</w:t>
            </w:r>
            <w:r>
              <w:rPr>
                <w:rFonts w:hint="eastAsia" w:ascii="宋体" w:hAnsi="宋体" w:cs="宋体"/>
                <w:color w:val="000000"/>
                <w:spacing w:val="10"/>
                <w:sz w:val="21"/>
                <w:szCs w:val="21"/>
                <w:highlight w:val="none"/>
                <w:lang w:val="en-US" w:eastAsia="zh-CN"/>
              </w:rPr>
              <w:t>1</w:t>
            </w:r>
            <w:r>
              <w:rPr>
                <w:rFonts w:hint="eastAsia" w:ascii="宋体" w:hAnsi="宋体" w:cs="宋体"/>
                <w:color w:val="000000"/>
                <w:spacing w:val="10"/>
                <w:sz w:val="21"/>
                <w:szCs w:val="21"/>
                <w:highlight w:val="none"/>
              </w:rPr>
              <w:t>分）：投标人供货渠道阐述不详细或供货来源不明确或证明材料不完整的。</w:t>
            </w:r>
          </w:p>
          <w:p w14:paraId="3AFFD511">
            <w:pPr>
              <w:spacing w:line="420" w:lineRule="atLeast"/>
              <w:jc w:val="left"/>
              <w:rPr>
                <w:rFonts w:hint="eastAsia" w:ascii="宋体" w:hAnsi="宋体" w:eastAsia="宋体" w:cs="宋体"/>
                <w:szCs w:val="21"/>
                <w:highlight w:val="none"/>
              </w:rPr>
            </w:pPr>
            <w:r>
              <w:rPr>
                <w:rFonts w:hint="eastAsia" w:ascii="宋体" w:hAnsi="宋体" w:cs="宋体"/>
                <w:color w:val="000000"/>
                <w:spacing w:val="10"/>
                <w:sz w:val="21"/>
                <w:szCs w:val="21"/>
                <w:highlight w:val="none"/>
              </w:rPr>
              <w:t>第四档（</w:t>
            </w:r>
            <w:r>
              <w:rPr>
                <w:rFonts w:hint="eastAsia" w:ascii="宋体" w:hAnsi="宋体" w:cs="宋体"/>
                <w:color w:val="000000"/>
                <w:spacing w:val="10"/>
                <w:sz w:val="21"/>
                <w:szCs w:val="21"/>
                <w:highlight w:val="none"/>
                <w:lang w:val="en-US" w:eastAsia="zh-CN"/>
              </w:rPr>
              <w:t>0</w:t>
            </w:r>
            <w:r>
              <w:rPr>
                <w:rFonts w:hint="eastAsia" w:ascii="宋体" w:hAnsi="宋体" w:cs="宋体"/>
                <w:color w:val="000000"/>
                <w:spacing w:val="10"/>
                <w:sz w:val="21"/>
                <w:szCs w:val="21"/>
                <w:highlight w:val="none"/>
              </w:rPr>
              <w:t>分）：无供货能力或供货渠道的。</w:t>
            </w:r>
          </w:p>
        </w:tc>
      </w:tr>
      <w:tr w14:paraId="4A0D0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Merge w:val="continue"/>
            <w:noWrap w:val="0"/>
            <w:vAlign w:val="center"/>
          </w:tcPr>
          <w:p w14:paraId="5C357E9F">
            <w:pPr>
              <w:spacing w:line="460" w:lineRule="atLeast"/>
              <w:jc w:val="center"/>
              <w:rPr>
                <w:rFonts w:hint="eastAsia" w:ascii="宋体" w:hAnsi="宋体" w:eastAsia="宋体" w:cs="宋体"/>
                <w:szCs w:val="21"/>
                <w:highlight w:val="none"/>
              </w:rPr>
            </w:pPr>
          </w:p>
        </w:tc>
        <w:tc>
          <w:tcPr>
            <w:tcW w:w="1560" w:type="dxa"/>
            <w:vMerge w:val="continue"/>
            <w:noWrap w:val="0"/>
            <w:vAlign w:val="center"/>
          </w:tcPr>
          <w:p w14:paraId="258F51ED">
            <w:pPr>
              <w:spacing w:line="460" w:lineRule="atLeast"/>
              <w:jc w:val="center"/>
              <w:rPr>
                <w:rFonts w:hint="eastAsia" w:ascii="宋体" w:hAnsi="宋体" w:eastAsia="宋体" w:cs="宋体"/>
                <w:kern w:val="0"/>
                <w:szCs w:val="21"/>
                <w:highlight w:val="none"/>
              </w:rPr>
            </w:pPr>
          </w:p>
        </w:tc>
        <w:tc>
          <w:tcPr>
            <w:tcW w:w="1780" w:type="dxa"/>
            <w:noWrap w:val="0"/>
            <w:vAlign w:val="center"/>
          </w:tcPr>
          <w:p w14:paraId="0985FE86">
            <w:pPr>
              <w:spacing w:line="420" w:lineRule="atLeast"/>
              <w:jc w:val="center"/>
              <w:rPr>
                <w:rFonts w:hint="default" w:ascii="宋体" w:hAnsi="宋体" w:eastAsia="宋体" w:cs="宋体"/>
                <w:szCs w:val="21"/>
                <w:highlight w:val="none"/>
                <w:lang w:val="en-US" w:eastAsia="zh-CN"/>
              </w:rPr>
            </w:pPr>
            <w:r>
              <w:rPr>
                <w:rFonts w:hint="eastAsia" w:ascii="宋体" w:hAnsi="宋体" w:cs="宋体"/>
                <w:szCs w:val="21"/>
                <w:highlight w:val="none"/>
                <w:lang w:val="en-US" w:eastAsia="zh-CN"/>
              </w:rPr>
              <w:t>售后服务承诺评审（满分5分）</w:t>
            </w:r>
          </w:p>
        </w:tc>
        <w:tc>
          <w:tcPr>
            <w:tcW w:w="5058" w:type="dxa"/>
            <w:noWrap w:val="0"/>
            <w:vAlign w:val="center"/>
          </w:tcPr>
          <w:p w14:paraId="2593074A">
            <w:pPr>
              <w:spacing w:line="420" w:lineRule="atLeast"/>
              <w:jc w:val="left"/>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售后服务方案（包括但不限于：①售后服务能力，②响应时间，③售后服务人员配备等。）</w:t>
            </w:r>
          </w:p>
          <w:p w14:paraId="460A57CA">
            <w:pPr>
              <w:spacing w:line="420" w:lineRule="atLeast"/>
              <w:jc w:val="left"/>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第一档次（5分）：售后服务方案包含以上内容，且响应时间及时，售后组织架构完善、措施内容具体。</w:t>
            </w:r>
          </w:p>
          <w:p w14:paraId="6B768441">
            <w:pPr>
              <w:spacing w:line="420" w:lineRule="atLeast"/>
              <w:jc w:val="left"/>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第二档次（3分）：售后服务方案包含以上内容，有响应时间，售后组织架构基本完善、措施内容具体。</w:t>
            </w:r>
          </w:p>
          <w:p w14:paraId="55783B56">
            <w:pPr>
              <w:spacing w:line="420" w:lineRule="atLeast"/>
              <w:jc w:val="left"/>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第三档次（1分）：售后服务方案包含以上内容，有响应时间，售后组织架构不完善、措施内容不具体。</w:t>
            </w:r>
          </w:p>
          <w:p w14:paraId="3A522A09">
            <w:pPr>
              <w:spacing w:line="420" w:lineRule="atLeast"/>
              <w:jc w:val="left"/>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第四档次（0分）：售后服务方案内容不全，无响应时间，售后组织架构不完善、措施内容不具体。</w:t>
            </w:r>
          </w:p>
        </w:tc>
      </w:tr>
      <w:tr w14:paraId="49DFE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Merge w:val="continue"/>
            <w:noWrap w:val="0"/>
            <w:vAlign w:val="center"/>
          </w:tcPr>
          <w:p w14:paraId="160CA23B">
            <w:pPr>
              <w:spacing w:line="460" w:lineRule="atLeast"/>
              <w:jc w:val="center"/>
              <w:rPr>
                <w:rFonts w:hint="eastAsia" w:ascii="宋体" w:hAnsi="宋体" w:eastAsia="宋体" w:cs="宋体"/>
                <w:szCs w:val="21"/>
                <w:highlight w:val="none"/>
              </w:rPr>
            </w:pPr>
          </w:p>
        </w:tc>
        <w:tc>
          <w:tcPr>
            <w:tcW w:w="1560" w:type="dxa"/>
            <w:vMerge w:val="continue"/>
            <w:noWrap w:val="0"/>
            <w:vAlign w:val="center"/>
          </w:tcPr>
          <w:p w14:paraId="11B30D40">
            <w:pPr>
              <w:spacing w:line="460" w:lineRule="atLeast"/>
              <w:jc w:val="center"/>
              <w:rPr>
                <w:rFonts w:hint="eastAsia" w:ascii="宋体" w:hAnsi="宋体" w:eastAsia="宋体" w:cs="宋体"/>
                <w:kern w:val="0"/>
                <w:szCs w:val="21"/>
                <w:highlight w:val="none"/>
              </w:rPr>
            </w:pPr>
          </w:p>
        </w:tc>
        <w:tc>
          <w:tcPr>
            <w:tcW w:w="1780" w:type="dxa"/>
            <w:noWrap w:val="0"/>
            <w:vAlign w:val="center"/>
          </w:tcPr>
          <w:p w14:paraId="5DBD32DB">
            <w:pPr>
              <w:spacing w:line="420" w:lineRule="atLeast"/>
              <w:jc w:val="center"/>
              <w:rPr>
                <w:rFonts w:hint="default" w:ascii="宋体" w:hAnsi="宋体" w:eastAsia="宋体" w:cs="宋体"/>
                <w:szCs w:val="21"/>
                <w:highlight w:val="none"/>
                <w:lang w:val="en-US" w:eastAsia="zh-CN"/>
              </w:rPr>
            </w:pPr>
            <w:r>
              <w:rPr>
                <w:rFonts w:hint="eastAsia" w:ascii="宋体" w:hAnsi="宋体" w:cs="宋体"/>
                <w:szCs w:val="21"/>
                <w:highlight w:val="none"/>
                <w:lang w:val="en-US" w:eastAsia="zh-CN"/>
              </w:rPr>
              <w:t>培训服务承诺评审（满分5分）</w:t>
            </w:r>
          </w:p>
        </w:tc>
        <w:tc>
          <w:tcPr>
            <w:tcW w:w="5058" w:type="dxa"/>
            <w:noWrap w:val="0"/>
            <w:vAlign w:val="center"/>
          </w:tcPr>
          <w:p w14:paraId="6C6854B8">
            <w:pPr>
              <w:spacing w:line="420" w:lineRule="atLeast"/>
              <w:jc w:val="left"/>
              <w:rPr>
                <w:rFonts w:hint="eastAsia" w:ascii="宋体" w:hAnsi="宋体" w:eastAsia="宋体" w:cs="宋体"/>
                <w:szCs w:val="21"/>
                <w:highlight w:val="none"/>
                <w:lang w:eastAsia="zh-CN"/>
              </w:rPr>
            </w:pPr>
            <w:r>
              <w:rPr>
                <w:rFonts w:hint="eastAsia" w:ascii="宋体" w:hAnsi="宋体" w:eastAsia="宋体" w:cs="宋体"/>
                <w:szCs w:val="21"/>
                <w:highlight w:val="none"/>
                <w:lang w:val="en-US" w:eastAsia="zh-CN"/>
              </w:rPr>
              <w:t>培训</w:t>
            </w:r>
            <w:r>
              <w:rPr>
                <w:rFonts w:hint="eastAsia" w:ascii="宋体" w:hAnsi="宋体" w:eastAsia="宋体" w:cs="宋体"/>
                <w:szCs w:val="21"/>
                <w:highlight w:val="none"/>
                <w:lang w:eastAsia="zh-CN"/>
              </w:rPr>
              <w:t>服务方案（包括但不限于：①</w:t>
            </w:r>
            <w:r>
              <w:rPr>
                <w:rFonts w:hint="eastAsia" w:ascii="宋体" w:hAnsi="宋体" w:cs="宋体"/>
                <w:szCs w:val="21"/>
                <w:highlight w:val="none"/>
                <w:lang w:val="en-US" w:eastAsia="zh-CN"/>
              </w:rPr>
              <w:t>培训服务承诺</w:t>
            </w:r>
            <w:r>
              <w:rPr>
                <w:rFonts w:hint="eastAsia" w:ascii="宋体" w:hAnsi="宋体" w:eastAsia="宋体" w:cs="宋体"/>
                <w:szCs w:val="21"/>
                <w:highlight w:val="none"/>
                <w:lang w:eastAsia="zh-CN"/>
              </w:rPr>
              <w:t>，②</w:t>
            </w:r>
            <w:r>
              <w:rPr>
                <w:rFonts w:hint="eastAsia" w:ascii="宋体" w:hAnsi="宋体" w:eastAsia="宋体" w:cs="宋体"/>
                <w:szCs w:val="21"/>
                <w:highlight w:val="none"/>
                <w:lang w:val="en-US" w:eastAsia="zh-CN"/>
              </w:rPr>
              <w:t>培训次数及</w:t>
            </w:r>
            <w:r>
              <w:rPr>
                <w:rFonts w:hint="eastAsia" w:ascii="宋体" w:hAnsi="宋体" w:eastAsia="宋体" w:cs="宋体"/>
                <w:szCs w:val="21"/>
                <w:highlight w:val="none"/>
                <w:lang w:eastAsia="zh-CN"/>
              </w:rPr>
              <w:t>时间，③人员配备等。）</w:t>
            </w:r>
          </w:p>
          <w:p w14:paraId="199EE89D">
            <w:pPr>
              <w:spacing w:line="420" w:lineRule="atLeast"/>
              <w:jc w:val="left"/>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第一档次（5分）：</w:t>
            </w:r>
            <w:r>
              <w:rPr>
                <w:rFonts w:hint="eastAsia" w:ascii="宋体" w:hAnsi="宋体" w:eastAsia="宋体" w:cs="宋体"/>
                <w:szCs w:val="21"/>
                <w:highlight w:val="none"/>
                <w:lang w:val="en-US" w:eastAsia="zh-CN"/>
              </w:rPr>
              <w:t>培训</w:t>
            </w:r>
            <w:r>
              <w:rPr>
                <w:rFonts w:hint="eastAsia" w:ascii="宋体" w:hAnsi="宋体" w:eastAsia="宋体" w:cs="宋体"/>
                <w:szCs w:val="21"/>
                <w:highlight w:val="none"/>
                <w:lang w:eastAsia="zh-CN"/>
              </w:rPr>
              <w:t>服务方案包含以上内容，且</w:t>
            </w:r>
            <w:r>
              <w:rPr>
                <w:rFonts w:hint="eastAsia" w:ascii="宋体" w:hAnsi="宋体" w:eastAsia="宋体" w:cs="宋体"/>
                <w:szCs w:val="21"/>
                <w:highlight w:val="none"/>
                <w:lang w:val="en-US" w:eastAsia="zh-CN"/>
              </w:rPr>
              <w:t>培训次数及</w:t>
            </w:r>
            <w:r>
              <w:rPr>
                <w:rFonts w:hint="eastAsia" w:ascii="宋体" w:hAnsi="宋体" w:eastAsia="宋体" w:cs="宋体"/>
                <w:szCs w:val="21"/>
                <w:highlight w:val="none"/>
                <w:lang w:eastAsia="zh-CN"/>
              </w:rPr>
              <w:t>时间</w:t>
            </w:r>
            <w:r>
              <w:rPr>
                <w:rFonts w:hint="eastAsia" w:ascii="宋体" w:hAnsi="宋体" w:eastAsia="宋体" w:cs="宋体"/>
                <w:b w:val="0"/>
                <w:bCs w:val="0"/>
                <w:szCs w:val="21"/>
                <w:highlight w:val="none"/>
                <w:lang w:val="en-US" w:eastAsia="zh-CN"/>
              </w:rPr>
              <w:t>安排完善合理</w:t>
            </w: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人员配备专业、</w:t>
            </w:r>
            <w:r>
              <w:rPr>
                <w:rFonts w:hint="eastAsia" w:ascii="宋体" w:hAnsi="宋体" w:eastAsia="宋体" w:cs="宋体"/>
                <w:szCs w:val="21"/>
                <w:highlight w:val="none"/>
                <w:lang w:eastAsia="zh-CN"/>
              </w:rPr>
              <w:t>完善、</w:t>
            </w:r>
            <w:r>
              <w:rPr>
                <w:rFonts w:hint="eastAsia" w:ascii="宋体" w:hAnsi="宋体" w:eastAsia="宋体" w:cs="宋体"/>
                <w:szCs w:val="21"/>
                <w:highlight w:val="none"/>
                <w:lang w:val="en-US" w:eastAsia="zh-CN"/>
              </w:rPr>
              <w:t>培训</w:t>
            </w:r>
            <w:r>
              <w:rPr>
                <w:rFonts w:hint="eastAsia" w:ascii="宋体" w:hAnsi="宋体" w:eastAsia="宋体" w:cs="宋体"/>
                <w:szCs w:val="21"/>
                <w:highlight w:val="none"/>
                <w:lang w:eastAsia="zh-CN"/>
              </w:rPr>
              <w:t>措施内容具体。</w:t>
            </w:r>
          </w:p>
          <w:p w14:paraId="4B669EBB">
            <w:pPr>
              <w:spacing w:line="420" w:lineRule="atLeast"/>
              <w:jc w:val="left"/>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第二档次（3分）：</w:t>
            </w:r>
            <w:r>
              <w:rPr>
                <w:rFonts w:hint="eastAsia" w:ascii="宋体" w:hAnsi="宋体" w:eastAsia="宋体" w:cs="宋体"/>
                <w:szCs w:val="21"/>
                <w:highlight w:val="none"/>
                <w:lang w:val="en-US" w:eastAsia="zh-CN"/>
              </w:rPr>
              <w:t>培训</w:t>
            </w:r>
            <w:r>
              <w:rPr>
                <w:rFonts w:hint="eastAsia" w:ascii="宋体" w:hAnsi="宋体" w:eastAsia="宋体" w:cs="宋体"/>
                <w:szCs w:val="21"/>
                <w:highlight w:val="none"/>
                <w:lang w:eastAsia="zh-CN"/>
              </w:rPr>
              <w:t>服务方案包含以上内容，且</w:t>
            </w:r>
            <w:r>
              <w:rPr>
                <w:rFonts w:hint="eastAsia" w:ascii="宋体" w:hAnsi="宋体" w:eastAsia="宋体" w:cs="宋体"/>
                <w:szCs w:val="21"/>
                <w:highlight w:val="none"/>
                <w:lang w:val="en-US" w:eastAsia="zh-CN"/>
              </w:rPr>
              <w:t>培训次数及</w:t>
            </w:r>
            <w:r>
              <w:rPr>
                <w:rFonts w:hint="eastAsia" w:ascii="宋体" w:hAnsi="宋体" w:eastAsia="宋体" w:cs="宋体"/>
                <w:szCs w:val="21"/>
                <w:highlight w:val="none"/>
                <w:lang w:eastAsia="zh-CN"/>
              </w:rPr>
              <w:t>时间</w:t>
            </w:r>
            <w:r>
              <w:rPr>
                <w:rFonts w:hint="eastAsia" w:ascii="宋体" w:hAnsi="宋体" w:eastAsia="宋体" w:cs="宋体"/>
                <w:b w:val="0"/>
                <w:bCs w:val="0"/>
                <w:szCs w:val="21"/>
                <w:highlight w:val="none"/>
                <w:lang w:val="en-US" w:eastAsia="zh-CN"/>
              </w:rPr>
              <w:t>安排基本完善合理</w:t>
            </w: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人员配备能满足要求</w:t>
            </w: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培训</w:t>
            </w:r>
            <w:r>
              <w:rPr>
                <w:rFonts w:hint="eastAsia" w:ascii="宋体" w:hAnsi="宋体" w:eastAsia="宋体" w:cs="宋体"/>
                <w:szCs w:val="21"/>
                <w:highlight w:val="none"/>
                <w:lang w:eastAsia="zh-CN"/>
              </w:rPr>
              <w:t>措施内容具体。</w:t>
            </w:r>
          </w:p>
          <w:p w14:paraId="241121A4">
            <w:pPr>
              <w:spacing w:line="420" w:lineRule="atLeast"/>
              <w:jc w:val="left"/>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第三档次（1分）：</w:t>
            </w:r>
            <w:r>
              <w:rPr>
                <w:rFonts w:hint="eastAsia" w:ascii="宋体" w:hAnsi="宋体" w:eastAsia="宋体" w:cs="宋体"/>
                <w:szCs w:val="21"/>
                <w:highlight w:val="none"/>
                <w:lang w:val="en-US" w:eastAsia="zh-CN"/>
              </w:rPr>
              <w:t>培训</w:t>
            </w:r>
            <w:r>
              <w:rPr>
                <w:rFonts w:hint="eastAsia" w:ascii="宋体" w:hAnsi="宋体" w:eastAsia="宋体" w:cs="宋体"/>
                <w:szCs w:val="21"/>
                <w:highlight w:val="none"/>
                <w:lang w:eastAsia="zh-CN"/>
              </w:rPr>
              <w:t>服务方案包含以上内容，</w:t>
            </w:r>
            <w:r>
              <w:rPr>
                <w:rFonts w:hint="eastAsia" w:ascii="宋体" w:hAnsi="宋体" w:eastAsia="宋体" w:cs="宋体"/>
                <w:szCs w:val="21"/>
                <w:highlight w:val="none"/>
                <w:lang w:val="en-US" w:eastAsia="zh-CN"/>
              </w:rPr>
              <w:t>有培训次数及</w:t>
            </w:r>
            <w:r>
              <w:rPr>
                <w:rFonts w:hint="eastAsia" w:ascii="宋体" w:hAnsi="宋体" w:eastAsia="宋体" w:cs="宋体"/>
                <w:szCs w:val="21"/>
                <w:highlight w:val="none"/>
                <w:lang w:eastAsia="zh-CN"/>
              </w:rPr>
              <w:t>时间</w:t>
            </w:r>
            <w:r>
              <w:rPr>
                <w:rFonts w:hint="eastAsia" w:ascii="宋体" w:hAnsi="宋体" w:eastAsia="宋体" w:cs="宋体"/>
                <w:b w:val="0"/>
                <w:bCs w:val="0"/>
                <w:szCs w:val="21"/>
                <w:highlight w:val="none"/>
                <w:lang w:val="en-US" w:eastAsia="zh-CN"/>
              </w:rPr>
              <w:t>安排</w:t>
            </w: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人员配备不全面</w:t>
            </w: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培训</w:t>
            </w:r>
            <w:r>
              <w:rPr>
                <w:rFonts w:hint="eastAsia" w:ascii="宋体" w:hAnsi="宋体" w:eastAsia="宋体" w:cs="宋体"/>
                <w:szCs w:val="21"/>
                <w:highlight w:val="none"/>
                <w:lang w:eastAsia="zh-CN"/>
              </w:rPr>
              <w:t>措施内容</w:t>
            </w:r>
            <w:r>
              <w:rPr>
                <w:rFonts w:hint="eastAsia" w:ascii="宋体" w:hAnsi="宋体" w:eastAsia="宋体" w:cs="宋体"/>
                <w:szCs w:val="21"/>
                <w:highlight w:val="none"/>
                <w:lang w:val="en-US" w:eastAsia="zh-CN"/>
              </w:rPr>
              <w:t>不</w:t>
            </w:r>
            <w:r>
              <w:rPr>
                <w:rFonts w:hint="eastAsia" w:ascii="宋体" w:hAnsi="宋体" w:eastAsia="宋体" w:cs="宋体"/>
                <w:szCs w:val="21"/>
                <w:highlight w:val="none"/>
                <w:lang w:eastAsia="zh-CN"/>
              </w:rPr>
              <w:t>具体。</w:t>
            </w:r>
          </w:p>
          <w:p w14:paraId="7C853489">
            <w:pPr>
              <w:spacing w:line="420" w:lineRule="atLeast"/>
              <w:jc w:val="left"/>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第四档次（0分）：</w:t>
            </w:r>
            <w:r>
              <w:rPr>
                <w:rFonts w:hint="eastAsia" w:ascii="宋体" w:hAnsi="宋体" w:eastAsia="宋体" w:cs="宋体"/>
                <w:szCs w:val="21"/>
                <w:highlight w:val="none"/>
                <w:lang w:val="en-US" w:eastAsia="zh-CN"/>
              </w:rPr>
              <w:t>培训</w:t>
            </w:r>
            <w:r>
              <w:rPr>
                <w:rFonts w:hint="eastAsia" w:ascii="宋体" w:hAnsi="宋体" w:eastAsia="宋体" w:cs="宋体"/>
                <w:szCs w:val="21"/>
                <w:highlight w:val="none"/>
                <w:lang w:eastAsia="zh-CN"/>
              </w:rPr>
              <w:t>服务方案内容不全，无</w:t>
            </w:r>
            <w:r>
              <w:rPr>
                <w:rFonts w:hint="eastAsia" w:ascii="宋体" w:hAnsi="宋体" w:eastAsia="宋体" w:cs="宋体"/>
                <w:szCs w:val="21"/>
                <w:highlight w:val="none"/>
                <w:lang w:val="en-US" w:eastAsia="zh-CN"/>
              </w:rPr>
              <w:t>培训次数及</w:t>
            </w:r>
            <w:r>
              <w:rPr>
                <w:rFonts w:hint="eastAsia" w:ascii="宋体" w:hAnsi="宋体" w:eastAsia="宋体" w:cs="宋体"/>
                <w:szCs w:val="21"/>
                <w:highlight w:val="none"/>
                <w:lang w:eastAsia="zh-CN"/>
              </w:rPr>
              <w:t>时间</w:t>
            </w:r>
            <w:r>
              <w:rPr>
                <w:rFonts w:hint="eastAsia" w:ascii="宋体" w:hAnsi="宋体" w:eastAsia="宋体" w:cs="宋体"/>
                <w:b w:val="0"/>
                <w:bCs w:val="0"/>
                <w:szCs w:val="21"/>
                <w:highlight w:val="none"/>
                <w:lang w:val="en-US" w:eastAsia="zh-CN"/>
              </w:rPr>
              <w:t>安排</w:t>
            </w: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人员配备不满足要求</w:t>
            </w: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培训</w:t>
            </w:r>
            <w:r>
              <w:rPr>
                <w:rFonts w:hint="eastAsia" w:ascii="宋体" w:hAnsi="宋体" w:eastAsia="宋体" w:cs="宋体"/>
                <w:szCs w:val="21"/>
                <w:highlight w:val="none"/>
                <w:lang w:eastAsia="zh-CN"/>
              </w:rPr>
              <w:t>措施内容</w:t>
            </w:r>
            <w:r>
              <w:rPr>
                <w:rFonts w:hint="eastAsia" w:ascii="宋体" w:hAnsi="宋体" w:eastAsia="宋体" w:cs="宋体"/>
                <w:szCs w:val="21"/>
                <w:highlight w:val="none"/>
                <w:lang w:val="en-US" w:eastAsia="zh-CN"/>
              </w:rPr>
              <w:t>不</w:t>
            </w:r>
            <w:r>
              <w:rPr>
                <w:rFonts w:hint="eastAsia" w:ascii="宋体" w:hAnsi="宋体" w:eastAsia="宋体" w:cs="宋体"/>
                <w:szCs w:val="21"/>
                <w:highlight w:val="none"/>
                <w:lang w:eastAsia="zh-CN"/>
              </w:rPr>
              <w:t>具体。</w:t>
            </w:r>
          </w:p>
        </w:tc>
      </w:tr>
      <w:tr w14:paraId="0706C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Merge w:val="continue"/>
            <w:noWrap w:val="0"/>
            <w:vAlign w:val="center"/>
          </w:tcPr>
          <w:p w14:paraId="70FBCF50">
            <w:pPr>
              <w:spacing w:line="460" w:lineRule="atLeast"/>
              <w:jc w:val="center"/>
              <w:rPr>
                <w:rFonts w:hint="eastAsia" w:ascii="宋体" w:hAnsi="宋体" w:eastAsia="宋体" w:cs="宋体"/>
                <w:szCs w:val="21"/>
                <w:highlight w:val="none"/>
              </w:rPr>
            </w:pPr>
          </w:p>
        </w:tc>
        <w:tc>
          <w:tcPr>
            <w:tcW w:w="1560" w:type="dxa"/>
            <w:vMerge w:val="continue"/>
            <w:noWrap w:val="0"/>
            <w:vAlign w:val="center"/>
          </w:tcPr>
          <w:p w14:paraId="531B8291">
            <w:pPr>
              <w:spacing w:line="460" w:lineRule="atLeast"/>
              <w:jc w:val="center"/>
              <w:rPr>
                <w:rFonts w:hint="eastAsia" w:ascii="宋体" w:hAnsi="宋体" w:eastAsia="宋体" w:cs="宋体"/>
                <w:kern w:val="0"/>
                <w:szCs w:val="21"/>
                <w:highlight w:val="none"/>
              </w:rPr>
            </w:pPr>
          </w:p>
        </w:tc>
        <w:tc>
          <w:tcPr>
            <w:tcW w:w="1780" w:type="dxa"/>
            <w:noWrap w:val="0"/>
            <w:vAlign w:val="center"/>
          </w:tcPr>
          <w:p w14:paraId="4D5296C1">
            <w:pPr>
              <w:spacing w:line="420" w:lineRule="atLeast"/>
              <w:jc w:val="center"/>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类似业绩评审</w:t>
            </w:r>
          </w:p>
          <w:p w14:paraId="399ECFE1">
            <w:pPr>
              <w:spacing w:line="420" w:lineRule="atLeast"/>
              <w:jc w:val="center"/>
              <w:rPr>
                <w:rFonts w:hint="default"/>
                <w:lang w:val="en-US" w:eastAsia="zh-CN"/>
              </w:rPr>
            </w:pPr>
            <w:r>
              <w:rPr>
                <w:rFonts w:hint="eastAsia" w:ascii="宋体" w:hAnsi="宋体" w:eastAsia="宋体" w:cs="宋体"/>
                <w:szCs w:val="21"/>
                <w:highlight w:val="none"/>
                <w:lang w:val="en-US" w:eastAsia="zh-CN"/>
              </w:rPr>
              <w:t>（满分6分）</w:t>
            </w:r>
          </w:p>
        </w:tc>
        <w:tc>
          <w:tcPr>
            <w:tcW w:w="5058" w:type="dxa"/>
            <w:noWrap w:val="0"/>
            <w:vAlign w:val="center"/>
          </w:tcPr>
          <w:p w14:paraId="284B5EC9">
            <w:pPr>
              <w:spacing w:line="420" w:lineRule="atLeast"/>
              <w:jc w:val="left"/>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根据投标人202</w:t>
            </w:r>
            <w:r>
              <w:rPr>
                <w:rFonts w:hint="eastAsia" w:ascii="宋体" w:hAnsi="宋体" w:cs="宋体"/>
                <w:szCs w:val="21"/>
                <w:highlight w:val="none"/>
                <w:lang w:val="en-US" w:eastAsia="zh-CN"/>
              </w:rPr>
              <w:t>1</w:t>
            </w:r>
            <w:r>
              <w:rPr>
                <w:rFonts w:hint="eastAsia" w:ascii="宋体" w:hAnsi="宋体" w:eastAsia="宋体" w:cs="宋体"/>
                <w:szCs w:val="21"/>
                <w:highlight w:val="none"/>
                <w:lang w:eastAsia="zh-CN"/>
              </w:rPr>
              <w:t>年至今类似产品销售业绩进行打分，每提供一项类似业绩加1分，满分</w:t>
            </w:r>
            <w:r>
              <w:rPr>
                <w:rFonts w:hint="eastAsia" w:ascii="宋体" w:hAnsi="宋体" w:cs="宋体"/>
                <w:szCs w:val="21"/>
                <w:highlight w:val="none"/>
                <w:lang w:val="en-US" w:eastAsia="zh-CN"/>
              </w:rPr>
              <w:t>6</w:t>
            </w:r>
            <w:r>
              <w:rPr>
                <w:rFonts w:hint="eastAsia" w:ascii="宋体" w:hAnsi="宋体" w:eastAsia="宋体" w:cs="宋体"/>
                <w:szCs w:val="21"/>
                <w:highlight w:val="none"/>
                <w:lang w:eastAsia="zh-CN"/>
              </w:rPr>
              <w:t>分。</w:t>
            </w:r>
          </w:p>
          <w:p w14:paraId="1AD26EB5">
            <w:pPr>
              <w:spacing w:line="420" w:lineRule="atLeast"/>
              <w:jc w:val="left"/>
              <w:rPr>
                <w:rFonts w:hint="eastAsia"/>
                <w:lang w:eastAsia="zh-CN"/>
              </w:rPr>
            </w:pPr>
            <w:r>
              <w:rPr>
                <w:rFonts w:hint="eastAsia" w:ascii="宋体" w:hAnsi="宋体" w:eastAsia="宋体" w:cs="宋体"/>
                <w:b/>
                <w:bCs/>
                <w:szCs w:val="21"/>
                <w:highlight w:val="none"/>
                <w:lang w:eastAsia="zh-CN"/>
              </w:rPr>
              <w:t>注：投标文件中须提供业绩列表及相对应的业绩证明材料，业绩证明材料为中标/成交通知书或合同等有效证明文件扫描件。（合同首页、标的及金额所在页或合同供货清单）。无证明材料或证明材料不明确、无法体现业绩内容的，不予认可。</w:t>
            </w:r>
          </w:p>
        </w:tc>
      </w:tr>
      <w:tr w14:paraId="0A62E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vMerge w:val="continue"/>
            <w:noWrap w:val="0"/>
            <w:vAlign w:val="center"/>
          </w:tcPr>
          <w:p w14:paraId="350646AC">
            <w:pPr>
              <w:spacing w:line="460" w:lineRule="atLeast"/>
              <w:jc w:val="center"/>
              <w:rPr>
                <w:rFonts w:hint="eastAsia" w:ascii="宋体" w:hAnsi="宋体" w:eastAsia="宋体" w:cs="宋体"/>
                <w:szCs w:val="21"/>
                <w:highlight w:val="none"/>
              </w:rPr>
            </w:pPr>
          </w:p>
        </w:tc>
        <w:tc>
          <w:tcPr>
            <w:tcW w:w="1560" w:type="dxa"/>
            <w:vMerge w:val="continue"/>
            <w:noWrap w:val="0"/>
            <w:vAlign w:val="center"/>
          </w:tcPr>
          <w:p w14:paraId="70231960">
            <w:pPr>
              <w:spacing w:line="460" w:lineRule="atLeast"/>
              <w:jc w:val="center"/>
              <w:rPr>
                <w:rFonts w:hint="eastAsia" w:ascii="宋体" w:hAnsi="宋体" w:eastAsia="宋体" w:cs="宋体"/>
                <w:kern w:val="0"/>
                <w:szCs w:val="21"/>
                <w:highlight w:val="none"/>
              </w:rPr>
            </w:pPr>
          </w:p>
        </w:tc>
        <w:tc>
          <w:tcPr>
            <w:tcW w:w="1780" w:type="dxa"/>
            <w:noWrap w:val="0"/>
            <w:vAlign w:val="center"/>
          </w:tcPr>
          <w:p w14:paraId="37C9C111">
            <w:pPr>
              <w:spacing w:line="420" w:lineRule="atLeast"/>
              <w:jc w:val="center"/>
              <w:rPr>
                <w:rFonts w:hint="eastAsia" w:ascii="宋体" w:hAnsi="宋体" w:eastAsia="宋体" w:cs="宋体"/>
                <w:szCs w:val="21"/>
                <w:highlight w:val="none"/>
                <w:lang w:val="en-US" w:eastAsia="zh-CN"/>
              </w:rPr>
            </w:pPr>
            <w:r>
              <w:rPr>
                <w:rFonts w:hint="eastAsia" w:ascii="宋体" w:hAnsi="宋体" w:eastAsia="宋体" w:cs="宋体"/>
                <w:szCs w:val="21"/>
                <w:highlight w:val="none"/>
                <w:lang w:eastAsia="zh-CN"/>
              </w:rPr>
              <w:t>违约承诺及处罚措施</w:t>
            </w:r>
            <w:r>
              <w:rPr>
                <w:rFonts w:hint="eastAsia" w:ascii="宋体" w:hAnsi="宋体" w:eastAsia="宋体" w:cs="宋体"/>
                <w:szCs w:val="21"/>
                <w:highlight w:val="none"/>
                <w:lang w:val="en-US" w:eastAsia="zh-CN"/>
              </w:rPr>
              <w:t>评审</w:t>
            </w:r>
          </w:p>
          <w:p w14:paraId="33EACB23">
            <w:pPr>
              <w:spacing w:line="420" w:lineRule="atLeast"/>
              <w:jc w:val="center"/>
              <w:rPr>
                <w:rFonts w:hint="eastAsia" w:ascii="宋体" w:hAnsi="宋体" w:eastAsia="宋体" w:cs="宋体"/>
                <w:szCs w:val="21"/>
                <w:highlight w:val="none"/>
                <w:lang w:val="en-US" w:eastAsia="zh-CN"/>
              </w:rPr>
            </w:pPr>
            <w:r>
              <w:rPr>
                <w:rFonts w:hint="eastAsia" w:ascii="宋体" w:hAnsi="宋体" w:eastAsia="宋体" w:cs="宋体"/>
                <w:szCs w:val="21"/>
                <w:highlight w:val="none"/>
                <w:lang w:eastAsia="zh-CN"/>
              </w:rPr>
              <w:t>（满分10分）</w:t>
            </w:r>
          </w:p>
        </w:tc>
        <w:tc>
          <w:tcPr>
            <w:tcW w:w="5058" w:type="dxa"/>
            <w:noWrap w:val="0"/>
            <w:vAlign w:val="center"/>
          </w:tcPr>
          <w:p w14:paraId="3E626E4B">
            <w:pPr>
              <w:spacing w:line="420" w:lineRule="atLeast"/>
              <w:jc w:val="left"/>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第一档次（10分）：违约承诺及处罚措施包含但不限于供货保障、配送、应急处理、产品质量、售后服务等方面的违约承诺与货物需求及投标方案结合度高、详细、完善，可行性、针对性强，提供全面具体有效的惩罚措施，细化量化明确，惩罚措施优于采购人货物需求及技术要求，完全保障采购人权益。</w:t>
            </w:r>
          </w:p>
          <w:p w14:paraId="2ABC19B8">
            <w:pPr>
              <w:spacing w:line="420" w:lineRule="atLeast"/>
              <w:jc w:val="left"/>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第二档次（7分）：违约承诺及处罚措施包含但不限于供货保障、配送、应急处理、产品质量、售后服务等方面的违约承诺与货物需求及投标方案结合度一般、详细、完善，可行性、针对性一般，提供具体有效的惩罚措施，细化量化明确，惩罚措施满足采购人采购需求，完全保障采购人权益。</w:t>
            </w:r>
          </w:p>
          <w:p w14:paraId="03FC2805">
            <w:pPr>
              <w:spacing w:line="420" w:lineRule="atLeast"/>
              <w:jc w:val="left"/>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第三档次（4分）：违约承诺及处罚措施包含但不限于供货保障、配送、应急处理、产品质量、售后服务等方面的违约承诺与货物需求及投标方案结合度低、不全面，提供的惩罚措施不具体可行，惩罚措施不满足采购人采购需求。</w:t>
            </w:r>
          </w:p>
          <w:p w14:paraId="0B0E05A0">
            <w:pPr>
              <w:spacing w:line="420" w:lineRule="atLeast"/>
              <w:jc w:val="left"/>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第四档次（1分）：违约承诺及处罚措施包含但不限于供货保障、配送、应急处理、产品质量、售后服务等方面的违约承诺与货物需求及投标方案不相符、不全面，提供的惩罚措施不具体可行，惩罚措施无具体金额或惩罚金额不切实际，无操作性；</w:t>
            </w:r>
          </w:p>
          <w:p w14:paraId="73745248">
            <w:pPr>
              <w:spacing w:line="420" w:lineRule="atLeast"/>
              <w:jc w:val="left"/>
              <w:rPr>
                <w:rFonts w:hint="eastAsia" w:ascii="宋体" w:hAnsi="宋体" w:eastAsia="宋体" w:cs="宋体"/>
                <w:szCs w:val="21"/>
                <w:highlight w:val="none"/>
                <w:lang w:eastAsia="zh-CN"/>
              </w:rPr>
            </w:pPr>
            <w:r>
              <w:rPr>
                <w:rFonts w:hint="eastAsia" w:ascii="宋体" w:hAnsi="宋体" w:eastAsia="宋体" w:cs="宋体"/>
                <w:szCs w:val="21"/>
                <w:highlight w:val="none"/>
                <w:lang w:eastAsia="zh-CN"/>
              </w:rPr>
              <w:t>第五个档次（0分）：未提供违约承诺及处罚措施。</w:t>
            </w:r>
          </w:p>
        </w:tc>
      </w:tr>
      <w:tr w14:paraId="14EB9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1" w:type="dxa"/>
            <w:noWrap w:val="0"/>
            <w:vAlign w:val="center"/>
          </w:tcPr>
          <w:p w14:paraId="28FE031F">
            <w:pPr>
              <w:spacing w:line="460" w:lineRule="atLeast"/>
              <w:jc w:val="center"/>
              <w:rPr>
                <w:rFonts w:hint="eastAsia" w:ascii="宋体" w:hAnsi="宋体" w:eastAsia="宋体" w:cs="宋体"/>
                <w:szCs w:val="21"/>
                <w:highlight w:val="none"/>
              </w:rPr>
            </w:pPr>
            <w:r>
              <w:rPr>
                <w:rFonts w:hint="eastAsia" w:ascii="宋体" w:hAnsi="宋体" w:eastAsia="宋体" w:cs="宋体"/>
                <w:szCs w:val="21"/>
                <w:highlight w:val="none"/>
              </w:rPr>
              <w:t>说明</w:t>
            </w:r>
          </w:p>
        </w:tc>
        <w:tc>
          <w:tcPr>
            <w:tcW w:w="8398" w:type="dxa"/>
            <w:gridSpan w:val="3"/>
            <w:tcBorders>
              <w:bottom w:val="single" w:color="auto" w:sz="4" w:space="0"/>
            </w:tcBorders>
            <w:noWrap w:val="0"/>
            <w:vAlign w:val="center"/>
          </w:tcPr>
          <w:p w14:paraId="474D9C8F">
            <w:pPr>
              <w:spacing w:line="460" w:lineRule="atLeast"/>
              <w:jc w:val="left"/>
              <w:rPr>
                <w:rFonts w:hint="eastAsia" w:ascii="宋体" w:hAnsi="宋体" w:eastAsia="宋体" w:cs="宋体"/>
                <w:szCs w:val="21"/>
                <w:highlight w:val="none"/>
              </w:rPr>
            </w:pPr>
            <w:r>
              <w:rPr>
                <w:rFonts w:hint="eastAsia" w:ascii="宋体" w:hAnsi="宋体" w:eastAsia="宋体" w:cs="宋体"/>
                <w:szCs w:val="21"/>
                <w:highlight w:val="none"/>
              </w:rPr>
              <w:t>1.</w:t>
            </w:r>
            <w:r>
              <w:rPr>
                <w:rFonts w:hint="eastAsia" w:ascii="宋体" w:hAnsi="宋体" w:cs="宋体"/>
                <w:szCs w:val="21"/>
                <w:highlight w:val="none"/>
                <w:lang w:eastAsia="zh-CN"/>
              </w:rPr>
              <w:t>评标委员会</w:t>
            </w:r>
            <w:r>
              <w:rPr>
                <w:rFonts w:hint="eastAsia" w:ascii="宋体" w:hAnsi="宋体" w:eastAsia="宋体" w:cs="宋体"/>
                <w:szCs w:val="21"/>
                <w:highlight w:val="none"/>
              </w:rPr>
              <w:t>成员</w:t>
            </w:r>
            <w:r>
              <w:rPr>
                <w:rFonts w:hint="eastAsia" w:ascii="宋体" w:hAnsi="宋体" w:cs="宋体"/>
                <w:szCs w:val="21"/>
                <w:highlight w:val="none"/>
                <w:lang w:val="en-US" w:eastAsia="zh-CN"/>
              </w:rPr>
              <w:t>根据</w:t>
            </w:r>
            <w:r>
              <w:rPr>
                <w:rFonts w:hint="eastAsia" w:ascii="宋体" w:hAnsi="宋体" w:eastAsia="宋体" w:cs="宋体"/>
                <w:szCs w:val="21"/>
                <w:highlight w:val="none"/>
              </w:rPr>
              <w:t>本章前附表打分内容规定，独立打分，并署名确认。</w:t>
            </w:r>
          </w:p>
          <w:p w14:paraId="60C73D43">
            <w:pPr>
              <w:spacing w:line="420" w:lineRule="atLeast"/>
              <w:jc w:val="left"/>
              <w:rPr>
                <w:rFonts w:hint="eastAsia" w:ascii="宋体" w:hAnsi="宋体" w:eastAsia="宋体" w:cs="宋体"/>
                <w:szCs w:val="21"/>
                <w:highlight w:val="none"/>
              </w:rPr>
            </w:pPr>
            <w:r>
              <w:rPr>
                <w:rFonts w:hint="eastAsia" w:ascii="宋体" w:hAnsi="宋体" w:eastAsia="宋体" w:cs="宋体"/>
                <w:szCs w:val="21"/>
                <w:highlight w:val="none"/>
              </w:rPr>
              <w:t>2.</w:t>
            </w:r>
            <w:r>
              <w:rPr>
                <w:rFonts w:hint="eastAsia" w:ascii="宋体" w:hAnsi="宋体" w:cs="宋体"/>
                <w:szCs w:val="21"/>
                <w:highlight w:val="none"/>
                <w:lang w:eastAsia="zh-CN"/>
              </w:rPr>
              <w:t>投标人</w:t>
            </w:r>
            <w:r>
              <w:rPr>
                <w:rFonts w:hint="eastAsia" w:ascii="宋体" w:hAnsi="宋体" w:eastAsia="宋体" w:cs="宋体"/>
                <w:szCs w:val="21"/>
                <w:highlight w:val="none"/>
              </w:rPr>
              <w:t>得分=</w:t>
            </w:r>
            <w:r>
              <w:rPr>
                <w:rFonts w:hint="eastAsia" w:ascii="宋体" w:hAnsi="宋体" w:eastAsia="宋体" w:cs="宋体"/>
                <w:szCs w:val="21"/>
                <w:highlight w:val="none"/>
                <w:lang w:val="en-US" w:eastAsia="zh-CN"/>
              </w:rPr>
              <w:t>报价</w:t>
            </w:r>
            <w:r>
              <w:rPr>
                <w:rFonts w:hint="eastAsia" w:ascii="宋体" w:hAnsi="宋体" w:eastAsia="宋体" w:cs="宋体"/>
                <w:szCs w:val="21"/>
                <w:highlight w:val="none"/>
              </w:rPr>
              <w:t>部分得分+</w:t>
            </w:r>
            <w:r>
              <w:rPr>
                <w:rFonts w:hint="eastAsia" w:ascii="宋体" w:hAnsi="宋体" w:eastAsia="宋体" w:cs="宋体"/>
                <w:szCs w:val="21"/>
                <w:highlight w:val="none"/>
                <w:lang w:val="en-US" w:eastAsia="zh-CN"/>
              </w:rPr>
              <w:t>技术</w:t>
            </w:r>
            <w:r>
              <w:rPr>
                <w:rFonts w:hint="eastAsia" w:ascii="宋体" w:hAnsi="宋体" w:eastAsia="宋体" w:cs="宋体"/>
                <w:szCs w:val="21"/>
                <w:highlight w:val="none"/>
              </w:rPr>
              <w:t>部分得分</w:t>
            </w:r>
          </w:p>
          <w:p w14:paraId="74AC5942">
            <w:pPr>
              <w:spacing w:line="460" w:lineRule="atLeast"/>
              <w:jc w:val="left"/>
              <w:rPr>
                <w:rFonts w:hint="eastAsia" w:ascii="宋体" w:hAnsi="宋体" w:eastAsia="宋体" w:cs="宋体"/>
                <w:szCs w:val="21"/>
                <w:highlight w:val="none"/>
              </w:rPr>
            </w:pPr>
            <w:r>
              <w:rPr>
                <w:rFonts w:hint="eastAsia" w:ascii="宋体" w:hAnsi="宋体" w:eastAsia="宋体" w:cs="宋体"/>
                <w:kern w:val="0"/>
                <w:szCs w:val="21"/>
                <w:highlight w:val="none"/>
              </w:rPr>
              <w:t>3.最终得分：根据</w:t>
            </w:r>
            <w:r>
              <w:rPr>
                <w:rFonts w:hint="eastAsia" w:ascii="宋体" w:hAnsi="宋体" w:cs="宋体"/>
                <w:kern w:val="0"/>
                <w:szCs w:val="21"/>
                <w:highlight w:val="none"/>
                <w:lang w:eastAsia="zh-CN"/>
              </w:rPr>
              <w:t>投标人</w:t>
            </w:r>
            <w:r>
              <w:rPr>
                <w:rFonts w:hint="eastAsia" w:ascii="宋体" w:hAnsi="宋体" w:eastAsia="宋体" w:cs="宋体"/>
                <w:kern w:val="0"/>
                <w:szCs w:val="21"/>
                <w:highlight w:val="none"/>
              </w:rPr>
              <w:t>以上各项得分，汇总平均分后即为该</w:t>
            </w:r>
            <w:r>
              <w:rPr>
                <w:rFonts w:hint="eastAsia" w:ascii="宋体" w:hAnsi="宋体" w:cs="宋体"/>
                <w:kern w:val="0"/>
                <w:szCs w:val="21"/>
                <w:highlight w:val="none"/>
                <w:lang w:eastAsia="zh-CN"/>
              </w:rPr>
              <w:t>投标人</w:t>
            </w:r>
            <w:r>
              <w:rPr>
                <w:rFonts w:hint="eastAsia" w:ascii="宋体" w:hAnsi="宋体" w:eastAsia="宋体" w:cs="宋体"/>
                <w:kern w:val="0"/>
                <w:szCs w:val="21"/>
                <w:highlight w:val="none"/>
              </w:rPr>
              <w:t>的最终得分。</w:t>
            </w:r>
          </w:p>
        </w:tc>
      </w:tr>
      <w:bookmarkEnd w:id="1"/>
    </w:tbl>
    <w:p w14:paraId="5F33E5D8">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ZmMDdjY2QxNzA1ZjkxNTk1MWYzMGFiNjhlNDEzYjgifQ=="/>
  </w:docVars>
  <w:rsids>
    <w:rsidRoot w:val="2F6D7A58"/>
    <w:rsid w:val="00474F3D"/>
    <w:rsid w:val="00D163BB"/>
    <w:rsid w:val="00D4692E"/>
    <w:rsid w:val="013E4352"/>
    <w:rsid w:val="01671FAE"/>
    <w:rsid w:val="01F03F16"/>
    <w:rsid w:val="022B7603"/>
    <w:rsid w:val="025B1E68"/>
    <w:rsid w:val="027A3F6A"/>
    <w:rsid w:val="02920898"/>
    <w:rsid w:val="031301B9"/>
    <w:rsid w:val="04634569"/>
    <w:rsid w:val="04BD22D9"/>
    <w:rsid w:val="04E921A3"/>
    <w:rsid w:val="06313E26"/>
    <w:rsid w:val="07394993"/>
    <w:rsid w:val="076B6BAD"/>
    <w:rsid w:val="086A50A2"/>
    <w:rsid w:val="08A65B31"/>
    <w:rsid w:val="090471F1"/>
    <w:rsid w:val="09377B4B"/>
    <w:rsid w:val="09C21293"/>
    <w:rsid w:val="09C874F5"/>
    <w:rsid w:val="09F77F31"/>
    <w:rsid w:val="0A0E7C54"/>
    <w:rsid w:val="0AB635ED"/>
    <w:rsid w:val="0B7430B9"/>
    <w:rsid w:val="0C4F4E1C"/>
    <w:rsid w:val="0C510304"/>
    <w:rsid w:val="0C8C40D2"/>
    <w:rsid w:val="0C8C691A"/>
    <w:rsid w:val="0C90736B"/>
    <w:rsid w:val="0D1E13A8"/>
    <w:rsid w:val="0D401F43"/>
    <w:rsid w:val="0D705FD5"/>
    <w:rsid w:val="0DA44D28"/>
    <w:rsid w:val="0DCF20E6"/>
    <w:rsid w:val="0E1767B7"/>
    <w:rsid w:val="0E3A7B3D"/>
    <w:rsid w:val="0EB966C1"/>
    <w:rsid w:val="0F3A1197"/>
    <w:rsid w:val="0FB62F1B"/>
    <w:rsid w:val="0FE66A78"/>
    <w:rsid w:val="0FF62764"/>
    <w:rsid w:val="10A46794"/>
    <w:rsid w:val="10B85A8E"/>
    <w:rsid w:val="111C35E8"/>
    <w:rsid w:val="11483E78"/>
    <w:rsid w:val="1325548C"/>
    <w:rsid w:val="13FB1739"/>
    <w:rsid w:val="143F4234"/>
    <w:rsid w:val="14FD7748"/>
    <w:rsid w:val="152A0F14"/>
    <w:rsid w:val="15405583"/>
    <w:rsid w:val="1559171C"/>
    <w:rsid w:val="15717365"/>
    <w:rsid w:val="15BA214A"/>
    <w:rsid w:val="15D1173D"/>
    <w:rsid w:val="161D5D1C"/>
    <w:rsid w:val="164D60E6"/>
    <w:rsid w:val="168007C7"/>
    <w:rsid w:val="16CC25F4"/>
    <w:rsid w:val="16E45FE0"/>
    <w:rsid w:val="1728462D"/>
    <w:rsid w:val="175235F1"/>
    <w:rsid w:val="18040E7C"/>
    <w:rsid w:val="18C01997"/>
    <w:rsid w:val="18CF7FD4"/>
    <w:rsid w:val="19234BC3"/>
    <w:rsid w:val="19A63380"/>
    <w:rsid w:val="19C81F41"/>
    <w:rsid w:val="19F309BE"/>
    <w:rsid w:val="1A9D4CD9"/>
    <w:rsid w:val="1AFE6C84"/>
    <w:rsid w:val="1B6773E4"/>
    <w:rsid w:val="1C6A69D5"/>
    <w:rsid w:val="1CAE11C3"/>
    <w:rsid w:val="1D090362"/>
    <w:rsid w:val="1D8C1430"/>
    <w:rsid w:val="1E05434E"/>
    <w:rsid w:val="1E707C23"/>
    <w:rsid w:val="1F0C156F"/>
    <w:rsid w:val="1F243547"/>
    <w:rsid w:val="1FB7225B"/>
    <w:rsid w:val="206B2CA0"/>
    <w:rsid w:val="20E817B6"/>
    <w:rsid w:val="21214D63"/>
    <w:rsid w:val="21655D95"/>
    <w:rsid w:val="2173401C"/>
    <w:rsid w:val="220D41D3"/>
    <w:rsid w:val="224F3FCA"/>
    <w:rsid w:val="22870822"/>
    <w:rsid w:val="22B953D7"/>
    <w:rsid w:val="22D53B8E"/>
    <w:rsid w:val="238D22B1"/>
    <w:rsid w:val="242677A4"/>
    <w:rsid w:val="243C084F"/>
    <w:rsid w:val="2463402E"/>
    <w:rsid w:val="24836982"/>
    <w:rsid w:val="24F14DCB"/>
    <w:rsid w:val="25523DE8"/>
    <w:rsid w:val="25A20B48"/>
    <w:rsid w:val="25A757F4"/>
    <w:rsid w:val="25BF38D5"/>
    <w:rsid w:val="25DF525C"/>
    <w:rsid w:val="25FC1AD2"/>
    <w:rsid w:val="2613186C"/>
    <w:rsid w:val="26CE15EB"/>
    <w:rsid w:val="270E60D2"/>
    <w:rsid w:val="271D72D9"/>
    <w:rsid w:val="27301C7F"/>
    <w:rsid w:val="28930CF2"/>
    <w:rsid w:val="2898675B"/>
    <w:rsid w:val="28E32BDB"/>
    <w:rsid w:val="28F83354"/>
    <w:rsid w:val="292A17DA"/>
    <w:rsid w:val="29533E85"/>
    <w:rsid w:val="2B044F87"/>
    <w:rsid w:val="2B817B05"/>
    <w:rsid w:val="2C694CF2"/>
    <w:rsid w:val="2CC0216B"/>
    <w:rsid w:val="2CCD3F31"/>
    <w:rsid w:val="2D197C33"/>
    <w:rsid w:val="2D715B67"/>
    <w:rsid w:val="2E663036"/>
    <w:rsid w:val="2E81779F"/>
    <w:rsid w:val="2EAF141E"/>
    <w:rsid w:val="2EB37EAD"/>
    <w:rsid w:val="2EB931C8"/>
    <w:rsid w:val="2EF71685"/>
    <w:rsid w:val="2F6D7A58"/>
    <w:rsid w:val="2FE77720"/>
    <w:rsid w:val="30303B20"/>
    <w:rsid w:val="307F0AAD"/>
    <w:rsid w:val="319B76B6"/>
    <w:rsid w:val="319F35A4"/>
    <w:rsid w:val="31AD5B83"/>
    <w:rsid w:val="31B30720"/>
    <w:rsid w:val="320B69BD"/>
    <w:rsid w:val="32283A83"/>
    <w:rsid w:val="323808BB"/>
    <w:rsid w:val="3248155A"/>
    <w:rsid w:val="32864967"/>
    <w:rsid w:val="329738C5"/>
    <w:rsid w:val="32A2668F"/>
    <w:rsid w:val="32FD46C0"/>
    <w:rsid w:val="33D137B2"/>
    <w:rsid w:val="34065624"/>
    <w:rsid w:val="343571BD"/>
    <w:rsid w:val="34441905"/>
    <w:rsid w:val="346869BE"/>
    <w:rsid w:val="34BF312D"/>
    <w:rsid w:val="34F906F2"/>
    <w:rsid w:val="36761CD0"/>
    <w:rsid w:val="36CB722B"/>
    <w:rsid w:val="37341712"/>
    <w:rsid w:val="374C342C"/>
    <w:rsid w:val="37B41D14"/>
    <w:rsid w:val="37B83FDE"/>
    <w:rsid w:val="37F04094"/>
    <w:rsid w:val="380D70CF"/>
    <w:rsid w:val="383A7958"/>
    <w:rsid w:val="384B43F8"/>
    <w:rsid w:val="38591B09"/>
    <w:rsid w:val="38A038E3"/>
    <w:rsid w:val="38E76405"/>
    <w:rsid w:val="399137BE"/>
    <w:rsid w:val="39DB138C"/>
    <w:rsid w:val="39FA7BB2"/>
    <w:rsid w:val="3A795D7F"/>
    <w:rsid w:val="3C3D365D"/>
    <w:rsid w:val="3CA462C2"/>
    <w:rsid w:val="3CB604F4"/>
    <w:rsid w:val="3CE80B06"/>
    <w:rsid w:val="3D846679"/>
    <w:rsid w:val="3DA841AF"/>
    <w:rsid w:val="3DF57215"/>
    <w:rsid w:val="3F153F84"/>
    <w:rsid w:val="3F49733F"/>
    <w:rsid w:val="40172196"/>
    <w:rsid w:val="404E064F"/>
    <w:rsid w:val="40F10A2C"/>
    <w:rsid w:val="413D663A"/>
    <w:rsid w:val="419813E3"/>
    <w:rsid w:val="42A360CE"/>
    <w:rsid w:val="43424141"/>
    <w:rsid w:val="44151D3E"/>
    <w:rsid w:val="44381BFC"/>
    <w:rsid w:val="446A0925"/>
    <w:rsid w:val="45D62C09"/>
    <w:rsid w:val="45E375D0"/>
    <w:rsid w:val="46345C41"/>
    <w:rsid w:val="463872B8"/>
    <w:rsid w:val="466B5CA4"/>
    <w:rsid w:val="46771196"/>
    <w:rsid w:val="467B0CC8"/>
    <w:rsid w:val="470D2827"/>
    <w:rsid w:val="47C37395"/>
    <w:rsid w:val="48A477C6"/>
    <w:rsid w:val="48B35E1E"/>
    <w:rsid w:val="48DF3AE7"/>
    <w:rsid w:val="492E6331"/>
    <w:rsid w:val="4AF339DF"/>
    <w:rsid w:val="4B043179"/>
    <w:rsid w:val="4C2F0E97"/>
    <w:rsid w:val="4C7C05E9"/>
    <w:rsid w:val="4CB9550A"/>
    <w:rsid w:val="4CED1CFC"/>
    <w:rsid w:val="4D324D69"/>
    <w:rsid w:val="4D9D61A3"/>
    <w:rsid w:val="4DB508B5"/>
    <w:rsid w:val="4DF54EBD"/>
    <w:rsid w:val="4E6654A0"/>
    <w:rsid w:val="4E674169"/>
    <w:rsid w:val="4ED347D2"/>
    <w:rsid w:val="4F730D1A"/>
    <w:rsid w:val="5099409C"/>
    <w:rsid w:val="51C565E3"/>
    <w:rsid w:val="523B633B"/>
    <w:rsid w:val="52B95927"/>
    <w:rsid w:val="52D10004"/>
    <w:rsid w:val="531B19F1"/>
    <w:rsid w:val="54160816"/>
    <w:rsid w:val="54170059"/>
    <w:rsid w:val="5486053A"/>
    <w:rsid w:val="54CD3FDF"/>
    <w:rsid w:val="55647E90"/>
    <w:rsid w:val="56B25B62"/>
    <w:rsid w:val="56C02419"/>
    <w:rsid w:val="56E42EB9"/>
    <w:rsid w:val="5717425C"/>
    <w:rsid w:val="57536F1F"/>
    <w:rsid w:val="57626553"/>
    <w:rsid w:val="57866F5B"/>
    <w:rsid w:val="578D445C"/>
    <w:rsid w:val="57A612B5"/>
    <w:rsid w:val="57DD1A94"/>
    <w:rsid w:val="58123DC3"/>
    <w:rsid w:val="58420AA5"/>
    <w:rsid w:val="584D3333"/>
    <w:rsid w:val="585B55E8"/>
    <w:rsid w:val="591D489A"/>
    <w:rsid w:val="598E358C"/>
    <w:rsid w:val="59E16B7A"/>
    <w:rsid w:val="5A3C2390"/>
    <w:rsid w:val="5AA7031C"/>
    <w:rsid w:val="5AA7054D"/>
    <w:rsid w:val="5B59052E"/>
    <w:rsid w:val="5CDD047B"/>
    <w:rsid w:val="5DAA5E26"/>
    <w:rsid w:val="5DC05A76"/>
    <w:rsid w:val="5E416D2D"/>
    <w:rsid w:val="5ED10235"/>
    <w:rsid w:val="5F3F799E"/>
    <w:rsid w:val="5F933708"/>
    <w:rsid w:val="5FA16AA2"/>
    <w:rsid w:val="5FF10809"/>
    <w:rsid w:val="5FFF198A"/>
    <w:rsid w:val="60A120AF"/>
    <w:rsid w:val="60D53D64"/>
    <w:rsid w:val="616213CB"/>
    <w:rsid w:val="616444B5"/>
    <w:rsid w:val="63CE1A3A"/>
    <w:rsid w:val="64917648"/>
    <w:rsid w:val="65826689"/>
    <w:rsid w:val="65F23A78"/>
    <w:rsid w:val="65FD6865"/>
    <w:rsid w:val="66675AF2"/>
    <w:rsid w:val="672068C6"/>
    <w:rsid w:val="673F1EE0"/>
    <w:rsid w:val="67486153"/>
    <w:rsid w:val="6802358B"/>
    <w:rsid w:val="680650B9"/>
    <w:rsid w:val="683F6D5F"/>
    <w:rsid w:val="689344BE"/>
    <w:rsid w:val="699F7CE9"/>
    <w:rsid w:val="6A7C2928"/>
    <w:rsid w:val="6C6F6AAF"/>
    <w:rsid w:val="6C7C6990"/>
    <w:rsid w:val="6C802CB9"/>
    <w:rsid w:val="6CD124DB"/>
    <w:rsid w:val="6D277025"/>
    <w:rsid w:val="6D317DF2"/>
    <w:rsid w:val="6D3C4E5D"/>
    <w:rsid w:val="6D641131"/>
    <w:rsid w:val="6DB53EF7"/>
    <w:rsid w:val="6DD736C6"/>
    <w:rsid w:val="6E8931B2"/>
    <w:rsid w:val="6F32729C"/>
    <w:rsid w:val="6F9C3813"/>
    <w:rsid w:val="6FF10BE5"/>
    <w:rsid w:val="7012022E"/>
    <w:rsid w:val="70267B31"/>
    <w:rsid w:val="70751C19"/>
    <w:rsid w:val="70C32A0F"/>
    <w:rsid w:val="71122A4B"/>
    <w:rsid w:val="719A0630"/>
    <w:rsid w:val="719B4228"/>
    <w:rsid w:val="733866AC"/>
    <w:rsid w:val="735D3B3A"/>
    <w:rsid w:val="73C50A4D"/>
    <w:rsid w:val="75093A38"/>
    <w:rsid w:val="75937418"/>
    <w:rsid w:val="75D82153"/>
    <w:rsid w:val="75E90AC0"/>
    <w:rsid w:val="7618073E"/>
    <w:rsid w:val="7629230D"/>
    <w:rsid w:val="7668128E"/>
    <w:rsid w:val="767D4E76"/>
    <w:rsid w:val="7694749C"/>
    <w:rsid w:val="771D73A2"/>
    <w:rsid w:val="776719FE"/>
    <w:rsid w:val="77D03F8C"/>
    <w:rsid w:val="77F62411"/>
    <w:rsid w:val="788A7153"/>
    <w:rsid w:val="78DC2AAC"/>
    <w:rsid w:val="78F475BF"/>
    <w:rsid w:val="797428CF"/>
    <w:rsid w:val="79FB69B8"/>
    <w:rsid w:val="7AB6697F"/>
    <w:rsid w:val="7B555BA8"/>
    <w:rsid w:val="7B6F66A8"/>
    <w:rsid w:val="7C8D3D2F"/>
    <w:rsid w:val="7D886F53"/>
    <w:rsid w:val="7DD65BF0"/>
    <w:rsid w:val="7E7C0BCB"/>
    <w:rsid w:val="7EAB1AAE"/>
    <w:rsid w:val="7F3E1FD3"/>
    <w:rsid w:val="7F761D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Body Text"/>
    <w:basedOn w:val="1"/>
    <w:next w:val="5"/>
    <w:qFormat/>
    <w:uiPriority w:val="99"/>
    <w:pPr>
      <w:spacing w:after="120"/>
    </w:pPr>
    <w:rPr>
      <w:kern w:val="0"/>
      <w:sz w:val="30"/>
      <w:szCs w:val="20"/>
    </w:rPr>
  </w:style>
  <w:style w:type="paragraph" w:styleId="5">
    <w:name w:val="Body Text 2"/>
    <w:basedOn w:val="1"/>
    <w:qFormat/>
    <w:uiPriority w:val="0"/>
    <w:rPr>
      <w:rFonts w:ascii="宋体"/>
      <w:sz w:val="13"/>
    </w:rPr>
  </w:style>
  <w:style w:type="paragraph" w:styleId="6">
    <w:name w:val="Body Text Indent"/>
    <w:basedOn w:val="1"/>
    <w:next w:val="7"/>
    <w:qFormat/>
    <w:uiPriority w:val="99"/>
    <w:pPr>
      <w:spacing w:line="200" w:lineRule="exact"/>
      <w:ind w:firstLine="301"/>
    </w:pPr>
    <w:rPr>
      <w:rFonts w:ascii="宋体"/>
      <w:spacing w:val="-4"/>
      <w:sz w:val="18"/>
      <w:szCs w:val="20"/>
    </w:rPr>
  </w:style>
  <w:style w:type="paragraph" w:styleId="7">
    <w:name w:val="Body Text First Indent 2"/>
    <w:basedOn w:val="6"/>
    <w:qFormat/>
    <w:uiPriority w:val="99"/>
    <w:pPr>
      <w:spacing w:after="120" w:line="240" w:lineRule="auto"/>
      <w:ind w:left="420" w:leftChars="200" w:firstLine="420" w:firstLineChars="200"/>
    </w:pPr>
    <w:rPr>
      <w:rFonts w:ascii="Times New Roman"/>
      <w:spacing w:val="0"/>
      <w:sz w:val="21"/>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4149</Words>
  <Characters>4298</Characters>
  <Lines>0</Lines>
  <Paragraphs>0</Paragraphs>
  <TotalTime>0</TotalTime>
  <ScaleCrop>false</ScaleCrop>
  <LinksUpToDate>false</LinksUpToDate>
  <CharactersWithSpaces>4307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2024-09-18T01:02:00Z</dcterms:created>
  <dc:creator>亚米夏夏</dc:creator>
  <cp:lastModifiedBy>莫语</cp:lastModifiedBy>
  <cp:lastPrinted>2024-09-24T13:48:00Z</cp:lastPrinted>
  <dcterms:modified xsi:type="dcterms:W3CDTF">2025-08-04T09:59:44Z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6E032220AC3C44AFB1B41A501922FF5A_11</vt:lpwstr>
  </property>
  <property fmtid="{D5CDD505-2E9C-101B-9397-08002B2CF9AE}" pid="4" name="KSOTemplateDocerSaveRecord">
    <vt:lpwstr>eyJoZGlkIjoiOWYzOGRiNDNiM2UxMzI1NzY2YjQ2MDA1ODRkNTQzY2YiLCJ1c2VySWQiOiIzNDA1ODU0MDcifQ==</vt:lpwstr>
  </property>
</Properties>
</file>