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F607A2">
      <w:pPr>
        <w:widowControl w:val="0"/>
        <w:spacing w:after="0" w:line="560" w:lineRule="exact"/>
        <w:textAlignment w:val="center"/>
        <w:rPr>
          <w:rFonts w:hint="eastAsia" w:ascii="方正黑体_GBK" w:hAnsi="方正黑体_GBK" w:eastAsia="方正黑体_GBK" w:cs="方正黑体_GBK"/>
          <w:sz w:val="40"/>
          <w:szCs w:val="40"/>
        </w:rPr>
      </w:pPr>
      <w:bookmarkStart w:id="0" w:name="_GoBack"/>
      <w:bookmarkEnd w:id="0"/>
      <w:r>
        <w:rPr>
          <w:rFonts w:hint="eastAsia" w:ascii="方正黑体_GBK" w:hAnsi="方正黑体_GBK" w:eastAsia="方正黑体_GBK" w:cs="方正黑体_GBK"/>
          <w:sz w:val="32"/>
          <w:szCs w:val="32"/>
        </w:rPr>
        <w:t>附件11</w:t>
      </w:r>
    </w:p>
    <w:p w14:paraId="1FBAB081">
      <w:pPr>
        <w:widowControl w:val="0"/>
        <w:spacing w:after="0" w:line="560" w:lineRule="exact"/>
        <w:jc w:val="center"/>
        <w:textAlignment w:val="center"/>
        <w:rPr>
          <w:rFonts w:hint="default" w:ascii="Times New Roman" w:hAnsi="Times New Roman" w:eastAsia="方正仿宋_GBK" w:cs="Times New Roman"/>
          <w:sz w:val="44"/>
          <w:szCs w:val="44"/>
        </w:rPr>
      </w:pPr>
    </w:p>
    <w:p w14:paraId="26F54C1C">
      <w:pPr>
        <w:widowControl w:val="0"/>
        <w:spacing w:after="0" w:line="560" w:lineRule="exact"/>
        <w:jc w:val="center"/>
        <w:textAlignment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农业</w:t>
      </w:r>
      <w:r>
        <w:rPr>
          <w:rFonts w:hint="eastAsia" w:ascii="方正小标宋_GBK" w:hAnsi="方正小标宋_GBK" w:eastAsia="方正小标宋_GBK" w:cs="方正小标宋_GBK"/>
          <w:sz w:val="44"/>
          <w:szCs w:val="44"/>
          <w:lang w:eastAsia="zh-CN"/>
        </w:rPr>
        <w:t>社会化服务</w:t>
      </w:r>
      <w:r>
        <w:rPr>
          <w:rFonts w:hint="eastAsia" w:ascii="方正小标宋_GBK" w:hAnsi="方正小标宋_GBK" w:eastAsia="方正小标宋_GBK" w:cs="方正小标宋_GBK"/>
          <w:sz w:val="44"/>
          <w:szCs w:val="44"/>
        </w:rPr>
        <w:t>宣传文案（样式）</w:t>
      </w:r>
    </w:p>
    <w:p w14:paraId="2EDF9F33">
      <w:pPr>
        <w:pStyle w:val="10"/>
        <w:widowControl w:val="0"/>
        <w:spacing w:after="0" w:line="560" w:lineRule="exact"/>
        <w:ind w:left="0" w:leftChars="0" w:firstLine="0" w:firstLineChars="0"/>
        <w:jc w:val="center"/>
        <w:textAlignment w:val="baseline"/>
        <w:rPr>
          <w:rFonts w:hint="default" w:ascii="Times New Roman" w:hAnsi="Times New Roman" w:eastAsia="方正仿宋_GBK" w:cs="Times New Roman"/>
          <w:sz w:val="36"/>
          <w:szCs w:val="36"/>
        </w:rPr>
      </w:pPr>
    </w:p>
    <w:p w14:paraId="155A5961">
      <w:pPr>
        <w:pStyle w:val="10"/>
        <w:widowControl w:val="0"/>
        <w:spacing w:after="0" w:line="560" w:lineRule="exact"/>
        <w:ind w:left="0" w:leftChars="0" w:firstLine="0" w:firstLineChars="0"/>
        <w:jc w:val="center"/>
        <w:textAlignment w:val="baseline"/>
        <w:rPr>
          <w:rFonts w:hint="eastAsia" w:ascii="方正黑体_GBK" w:hAnsi="方正黑体_GBK" w:eastAsia="方正黑体_GBK" w:cs="方正黑体_GBK"/>
          <w:sz w:val="36"/>
          <w:szCs w:val="36"/>
        </w:rPr>
      </w:pPr>
      <w:r>
        <w:rPr>
          <w:rFonts w:hint="eastAsia" w:ascii="方正黑体_GBK" w:hAnsi="方正黑体_GBK" w:eastAsia="方正黑体_GBK" w:cs="方正黑体_GBK"/>
          <w:sz w:val="36"/>
          <w:szCs w:val="36"/>
        </w:rPr>
        <w:t>农业生产托管   省事又增收</w:t>
      </w:r>
    </w:p>
    <w:p w14:paraId="67F852F4">
      <w:pPr>
        <w:pStyle w:val="10"/>
        <w:widowControl w:val="0"/>
        <w:spacing w:after="0" w:line="440" w:lineRule="exact"/>
        <w:ind w:left="0" w:leftChars="0" w:firstLine="560"/>
        <w:jc w:val="both"/>
        <w:textAlignment w:val="baseline"/>
        <w:rPr>
          <w:rFonts w:hint="default" w:ascii="Times New Roman" w:hAnsi="Times New Roman" w:eastAsia="方正仿宋_GBK" w:cs="Times New Roman"/>
          <w:sz w:val="28"/>
          <w:szCs w:val="28"/>
        </w:rPr>
      </w:pPr>
    </w:p>
    <w:p w14:paraId="0C12B97F">
      <w:pPr>
        <w:pStyle w:val="10"/>
        <w:widowControl w:val="0"/>
        <w:spacing w:after="0" w:line="440" w:lineRule="exact"/>
        <w:ind w:left="0" w:leftChars="0" w:firstLine="560"/>
        <w:jc w:val="both"/>
        <w:textAlignment w:val="baseline"/>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农业生产托管是在不流转土地经营权的条件下，将农业生产中的耕、种、防、收等全部或部分作业环节委托外包给农业社会化服务主体完成的农业经营方式。农业生产托管，就像把孩子送到托儿所，自己有事或外出打工时，把地里的庄稼像孩子一样委托给服务主体。农业生产托管既保证了农民对土地的承包权、经营权和收益权，又通过专业化服务提高了土地的产出效益。</w:t>
      </w:r>
    </w:p>
    <w:p w14:paraId="48A3A19D">
      <w:pPr>
        <w:pStyle w:val="10"/>
        <w:widowControl w:val="0"/>
        <w:spacing w:after="0" w:line="440" w:lineRule="exact"/>
        <w:ind w:left="0" w:leftChars="0" w:firstLine="560"/>
        <w:jc w:val="both"/>
        <w:textAlignment w:val="baseline"/>
        <w:rPr>
          <w:rFonts w:hint="default" w:ascii="Times New Roman" w:hAnsi="Times New Roman" w:eastAsia="方正仿宋_GBK" w:cs="Times New Roman"/>
          <w:sz w:val="28"/>
          <w:szCs w:val="28"/>
        </w:rPr>
      </w:pPr>
      <w:r>
        <w:rPr>
          <w:rFonts w:hint="default" w:ascii="Times New Roman" w:hAnsi="Times New Roman" w:eastAsia="方正仿宋_GBK" w:cs="Times New Roman"/>
          <w:b/>
          <w:bCs/>
          <w:sz w:val="28"/>
          <w:szCs w:val="28"/>
        </w:rPr>
        <w:t>农业生产托管很省事。</w:t>
      </w:r>
      <w:r>
        <w:rPr>
          <w:rFonts w:hint="default" w:ascii="Times New Roman" w:hAnsi="Times New Roman" w:eastAsia="方正仿宋_GBK" w:cs="Times New Roman"/>
          <w:sz w:val="28"/>
          <w:szCs w:val="28"/>
        </w:rPr>
        <w:t>农业生产托管服务就是各服务主体为农民打工，全流程托管是干长工，多环节、单环节托管是打短工，也就是说，支付托管服务费用后，土地产出收入都是农民的。</w:t>
      </w:r>
    </w:p>
    <w:p w14:paraId="338306B5">
      <w:pPr>
        <w:pStyle w:val="10"/>
        <w:widowControl w:val="0"/>
        <w:spacing w:after="0" w:line="440" w:lineRule="exact"/>
        <w:ind w:left="0" w:leftChars="0" w:firstLine="560"/>
        <w:jc w:val="both"/>
        <w:textAlignment w:val="baseline"/>
        <w:rPr>
          <w:rFonts w:hint="default" w:ascii="Times New Roman" w:hAnsi="Times New Roman" w:eastAsia="方正仿宋_GBK" w:cs="Times New Roman"/>
          <w:sz w:val="28"/>
          <w:szCs w:val="28"/>
        </w:rPr>
      </w:pPr>
      <w:r>
        <w:rPr>
          <w:rFonts w:hint="default" w:ascii="Times New Roman" w:hAnsi="Times New Roman" w:eastAsia="方正仿宋_GBK" w:cs="Times New Roman"/>
          <w:b/>
          <w:bCs/>
          <w:sz w:val="28"/>
          <w:szCs w:val="28"/>
        </w:rPr>
        <w:t>农业生产托管效率高。</w:t>
      </w:r>
      <w:r>
        <w:rPr>
          <w:rFonts w:hint="default" w:ascii="Times New Roman" w:hAnsi="Times New Roman" w:eastAsia="方正仿宋_GBK" w:cs="Times New Roman"/>
          <w:sz w:val="28"/>
          <w:szCs w:val="28"/>
        </w:rPr>
        <w:t>农业生产托管服务主体采用科学种植方案、先进的机械化耕种管理收割，实现统一整地播种、病虫防治、机械收获。如，植保无人机托管作业效率是人工的50倍以上，并且能实现夜间作业，不但能提高效率，还克服了气候气温的影响。</w:t>
      </w:r>
    </w:p>
    <w:p w14:paraId="15242E6F">
      <w:pPr>
        <w:widowControl w:val="0"/>
        <w:spacing w:after="0" w:line="440" w:lineRule="exact"/>
        <w:ind w:firstLine="560" w:firstLineChars="200"/>
        <w:jc w:val="both"/>
        <w:textAlignment w:val="baseline"/>
        <w:rPr>
          <w:rFonts w:hint="default" w:ascii="Times New Roman" w:hAnsi="Times New Roman" w:eastAsia="方正仿宋_GBK" w:cs="Times New Roman"/>
          <w:sz w:val="28"/>
          <w:szCs w:val="28"/>
        </w:rPr>
      </w:pPr>
      <w:r>
        <w:rPr>
          <w:rFonts w:hint="default" w:ascii="Times New Roman" w:hAnsi="Times New Roman" w:eastAsia="方正仿宋_GBK" w:cs="Times New Roman"/>
          <w:b/>
          <w:bCs/>
          <w:sz w:val="28"/>
          <w:szCs w:val="28"/>
        </w:rPr>
        <w:t>农业生产托管能增收。</w:t>
      </w:r>
      <w:r>
        <w:rPr>
          <w:rFonts w:hint="default" w:ascii="Times New Roman" w:hAnsi="Times New Roman" w:eastAsia="方正仿宋_GBK" w:cs="Times New Roman"/>
          <w:sz w:val="28"/>
          <w:szCs w:val="28"/>
        </w:rPr>
        <w:t>比如，与传统作业方式对比，玉米全程机械化托管作业不仅每亩能增产15公斤以上，而且每亩能节约成本170元，对比参照如下：</w:t>
      </w:r>
    </w:p>
    <w:p w14:paraId="458A0547">
      <w:pPr>
        <w:widowControl w:val="0"/>
        <w:spacing w:after="0" w:line="440" w:lineRule="exact"/>
        <w:ind w:firstLine="480" w:firstLineChars="200"/>
        <w:jc w:val="center"/>
        <w:textAlignment w:val="baseline"/>
        <w:rPr>
          <w:rFonts w:hint="default" w:ascii="Times New Roman" w:hAnsi="Times New Roman" w:eastAsia="楷体" w:cs="Times New Roman"/>
          <w:sz w:val="28"/>
          <w:szCs w:val="28"/>
        </w:rPr>
      </w:pPr>
      <w:r>
        <w:rPr>
          <w:rFonts w:hint="default" w:ascii="Times New Roman" w:hAnsi="Times New Roman" w:eastAsia="楷体" w:cs="Times New Roman"/>
          <w:sz w:val="24"/>
          <w:szCs w:val="24"/>
        </w:rPr>
        <w:t>玉米全程机械化作业成本对比表      元/亩</w:t>
      </w:r>
    </w:p>
    <w:tbl>
      <w:tblPr>
        <w:tblStyle w:val="11"/>
        <w:tblW w:w="8040" w:type="dxa"/>
        <w:tblInd w:w="108" w:type="dxa"/>
        <w:tblLayout w:type="fixed"/>
        <w:tblCellMar>
          <w:top w:w="0" w:type="dxa"/>
          <w:left w:w="108" w:type="dxa"/>
          <w:bottom w:w="0" w:type="dxa"/>
          <w:right w:w="108" w:type="dxa"/>
        </w:tblCellMar>
      </w:tblPr>
      <w:tblGrid>
        <w:gridCol w:w="1387"/>
        <w:gridCol w:w="708"/>
        <w:gridCol w:w="695"/>
        <w:gridCol w:w="693"/>
        <w:gridCol w:w="739"/>
        <w:gridCol w:w="1118"/>
        <w:gridCol w:w="769"/>
        <w:gridCol w:w="1135"/>
        <w:gridCol w:w="796"/>
      </w:tblGrid>
      <w:tr w14:paraId="647B0A66">
        <w:tblPrEx>
          <w:tblCellMar>
            <w:top w:w="0" w:type="dxa"/>
            <w:left w:w="108" w:type="dxa"/>
            <w:bottom w:w="0" w:type="dxa"/>
            <w:right w:w="108" w:type="dxa"/>
          </w:tblCellMar>
        </w:tblPrEx>
        <w:trPr>
          <w:trHeight w:val="405" w:hRule="atLeast"/>
        </w:trPr>
        <w:tc>
          <w:tcPr>
            <w:tcW w:w="1387" w:type="dxa"/>
            <w:tcBorders>
              <w:top w:val="single" w:color="000000" w:sz="4" w:space="0"/>
              <w:left w:val="single" w:color="000000" w:sz="4" w:space="0"/>
              <w:bottom w:val="single" w:color="000000" w:sz="4" w:space="0"/>
              <w:right w:val="single" w:color="000000" w:sz="4" w:space="0"/>
            </w:tcBorders>
            <w:vAlign w:val="center"/>
          </w:tcPr>
          <w:p w14:paraId="6356C636">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流程</w:t>
            </w:r>
          </w:p>
        </w:tc>
        <w:tc>
          <w:tcPr>
            <w:tcW w:w="708" w:type="dxa"/>
            <w:tcBorders>
              <w:top w:val="single" w:color="000000" w:sz="4" w:space="0"/>
              <w:left w:val="single" w:color="000000" w:sz="4" w:space="0"/>
              <w:bottom w:val="single" w:color="000000" w:sz="4" w:space="0"/>
              <w:right w:val="single" w:color="000000" w:sz="4" w:space="0"/>
            </w:tcBorders>
            <w:vAlign w:val="center"/>
          </w:tcPr>
          <w:p w14:paraId="37B222DD">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整地</w:t>
            </w:r>
          </w:p>
        </w:tc>
        <w:tc>
          <w:tcPr>
            <w:tcW w:w="695" w:type="dxa"/>
            <w:tcBorders>
              <w:top w:val="single" w:color="000000" w:sz="4" w:space="0"/>
              <w:left w:val="single" w:color="000000" w:sz="4" w:space="0"/>
              <w:bottom w:val="single" w:color="000000" w:sz="4" w:space="0"/>
              <w:right w:val="single" w:color="000000" w:sz="4" w:space="0"/>
            </w:tcBorders>
            <w:vAlign w:val="center"/>
          </w:tcPr>
          <w:p w14:paraId="6462325B">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播种</w:t>
            </w:r>
          </w:p>
        </w:tc>
        <w:tc>
          <w:tcPr>
            <w:tcW w:w="693" w:type="dxa"/>
            <w:tcBorders>
              <w:top w:val="single" w:color="000000" w:sz="4" w:space="0"/>
              <w:left w:val="single" w:color="000000" w:sz="4" w:space="0"/>
              <w:bottom w:val="single" w:color="000000" w:sz="4" w:space="0"/>
              <w:right w:val="single" w:color="000000" w:sz="4" w:space="0"/>
            </w:tcBorders>
            <w:vAlign w:val="center"/>
          </w:tcPr>
          <w:p w14:paraId="200195D0">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施肥</w:t>
            </w:r>
          </w:p>
        </w:tc>
        <w:tc>
          <w:tcPr>
            <w:tcW w:w="739" w:type="dxa"/>
            <w:tcBorders>
              <w:top w:val="single" w:color="000000" w:sz="4" w:space="0"/>
              <w:left w:val="single" w:color="000000" w:sz="4" w:space="0"/>
              <w:bottom w:val="single" w:color="000000" w:sz="4" w:space="0"/>
              <w:right w:val="single" w:color="000000" w:sz="4" w:space="0"/>
            </w:tcBorders>
            <w:vAlign w:val="center"/>
          </w:tcPr>
          <w:p w14:paraId="65962346">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除草</w:t>
            </w:r>
          </w:p>
        </w:tc>
        <w:tc>
          <w:tcPr>
            <w:tcW w:w="1118" w:type="dxa"/>
            <w:tcBorders>
              <w:top w:val="single" w:color="000000" w:sz="4" w:space="0"/>
              <w:left w:val="single" w:color="000000" w:sz="4" w:space="0"/>
              <w:bottom w:val="single" w:color="000000" w:sz="4" w:space="0"/>
              <w:right w:val="single" w:color="000000" w:sz="4" w:space="0"/>
            </w:tcBorders>
            <w:vAlign w:val="center"/>
          </w:tcPr>
          <w:p w14:paraId="5B62100A">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病虫防治</w:t>
            </w:r>
          </w:p>
        </w:tc>
        <w:tc>
          <w:tcPr>
            <w:tcW w:w="769" w:type="dxa"/>
            <w:tcBorders>
              <w:top w:val="single" w:color="000000" w:sz="4" w:space="0"/>
              <w:left w:val="single" w:color="000000" w:sz="4" w:space="0"/>
              <w:bottom w:val="single" w:color="000000" w:sz="4" w:space="0"/>
              <w:right w:val="single" w:color="000000" w:sz="4" w:space="0"/>
            </w:tcBorders>
            <w:vAlign w:val="center"/>
          </w:tcPr>
          <w:p w14:paraId="6AEC5A70">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收获</w:t>
            </w:r>
          </w:p>
        </w:tc>
        <w:tc>
          <w:tcPr>
            <w:tcW w:w="1135" w:type="dxa"/>
            <w:tcBorders>
              <w:top w:val="single" w:color="000000" w:sz="4" w:space="0"/>
              <w:left w:val="single" w:color="000000" w:sz="4" w:space="0"/>
              <w:bottom w:val="single" w:color="000000" w:sz="4" w:space="0"/>
              <w:right w:val="single" w:color="000000" w:sz="4" w:space="0"/>
            </w:tcBorders>
            <w:vAlign w:val="center"/>
          </w:tcPr>
          <w:p w14:paraId="7FD9E0AC">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秸秆处理</w:t>
            </w:r>
          </w:p>
        </w:tc>
        <w:tc>
          <w:tcPr>
            <w:tcW w:w="796" w:type="dxa"/>
            <w:tcBorders>
              <w:top w:val="single" w:color="000000" w:sz="4" w:space="0"/>
              <w:left w:val="single" w:color="000000" w:sz="4" w:space="0"/>
              <w:bottom w:val="single" w:color="000000" w:sz="4" w:space="0"/>
              <w:right w:val="single" w:color="000000" w:sz="4" w:space="0"/>
            </w:tcBorders>
            <w:vAlign w:val="center"/>
          </w:tcPr>
          <w:p w14:paraId="496D37CD">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其他</w:t>
            </w:r>
          </w:p>
        </w:tc>
      </w:tr>
      <w:tr w14:paraId="2EE57898">
        <w:tblPrEx>
          <w:tblCellMar>
            <w:top w:w="0" w:type="dxa"/>
            <w:left w:w="108" w:type="dxa"/>
            <w:bottom w:w="0" w:type="dxa"/>
            <w:right w:w="108" w:type="dxa"/>
          </w:tblCellMar>
        </w:tblPrEx>
        <w:trPr>
          <w:trHeight w:val="405" w:hRule="atLeast"/>
        </w:trPr>
        <w:tc>
          <w:tcPr>
            <w:tcW w:w="1387" w:type="dxa"/>
            <w:tcBorders>
              <w:top w:val="single" w:color="000000" w:sz="4" w:space="0"/>
              <w:left w:val="single" w:color="000000" w:sz="4" w:space="0"/>
              <w:bottom w:val="single" w:color="000000" w:sz="4" w:space="0"/>
              <w:right w:val="single" w:color="000000" w:sz="4" w:space="0"/>
            </w:tcBorders>
            <w:vAlign w:val="center"/>
          </w:tcPr>
          <w:p w14:paraId="6584D38F">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传统方式</w:t>
            </w:r>
          </w:p>
        </w:tc>
        <w:tc>
          <w:tcPr>
            <w:tcW w:w="708" w:type="dxa"/>
            <w:tcBorders>
              <w:top w:val="single" w:color="000000" w:sz="4" w:space="0"/>
              <w:left w:val="single" w:color="000000" w:sz="4" w:space="0"/>
              <w:bottom w:val="single" w:color="000000" w:sz="4" w:space="0"/>
              <w:right w:val="single" w:color="000000" w:sz="4" w:space="0"/>
            </w:tcBorders>
            <w:vAlign w:val="center"/>
          </w:tcPr>
          <w:p w14:paraId="1A1F5156">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50</w:t>
            </w:r>
          </w:p>
        </w:tc>
        <w:tc>
          <w:tcPr>
            <w:tcW w:w="695" w:type="dxa"/>
            <w:tcBorders>
              <w:top w:val="single" w:color="000000" w:sz="4" w:space="0"/>
              <w:left w:val="single" w:color="000000" w:sz="4" w:space="0"/>
              <w:bottom w:val="single" w:color="000000" w:sz="4" w:space="0"/>
              <w:right w:val="single" w:color="000000" w:sz="4" w:space="0"/>
            </w:tcBorders>
            <w:vAlign w:val="center"/>
          </w:tcPr>
          <w:p w14:paraId="5B7DE8F5">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50</w:t>
            </w:r>
          </w:p>
        </w:tc>
        <w:tc>
          <w:tcPr>
            <w:tcW w:w="693" w:type="dxa"/>
            <w:tcBorders>
              <w:top w:val="single" w:color="000000" w:sz="4" w:space="0"/>
              <w:left w:val="single" w:color="000000" w:sz="4" w:space="0"/>
              <w:bottom w:val="single" w:color="000000" w:sz="4" w:space="0"/>
              <w:right w:val="single" w:color="000000" w:sz="4" w:space="0"/>
            </w:tcBorders>
            <w:vAlign w:val="center"/>
          </w:tcPr>
          <w:p w14:paraId="5F4857B3">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50</w:t>
            </w:r>
          </w:p>
        </w:tc>
        <w:tc>
          <w:tcPr>
            <w:tcW w:w="739" w:type="dxa"/>
            <w:tcBorders>
              <w:top w:val="single" w:color="000000" w:sz="4" w:space="0"/>
              <w:left w:val="single" w:color="000000" w:sz="4" w:space="0"/>
              <w:bottom w:val="single" w:color="000000" w:sz="4" w:space="0"/>
              <w:right w:val="single" w:color="000000" w:sz="4" w:space="0"/>
            </w:tcBorders>
            <w:vAlign w:val="center"/>
          </w:tcPr>
          <w:p w14:paraId="00367805">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20</w:t>
            </w:r>
          </w:p>
        </w:tc>
        <w:tc>
          <w:tcPr>
            <w:tcW w:w="1118" w:type="dxa"/>
            <w:tcBorders>
              <w:top w:val="single" w:color="000000" w:sz="4" w:space="0"/>
              <w:left w:val="single" w:color="000000" w:sz="4" w:space="0"/>
              <w:bottom w:val="single" w:color="000000" w:sz="4" w:space="0"/>
              <w:right w:val="single" w:color="000000" w:sz="4" w:space="0"/>
            </w:tcBorders>
            <w:vAlign w:val="center"/>
          </w:tcPr>
          <w:p w14:paraId="5E1DA86A">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20</w:t>
            </w:r>
          </w:p>
        </w:tc>
        <w:tc>
          <w:tcPr>
            <w:tcW w:w="769" w:type="dxa"/>
            <w:tcBorders>
              <w:top w:val="single" w:color="000000" w:sz="4" w:space="0"/>
              <w:left w:val="single" w:color="000000" w:sz="4" w:space="0"/>
              <w:bottom w:val="single" w:color="000000" w:sz="4" w:space="0"/>
              <w:right w:val="single" w:color="000000" w:sz="4" w:space="0"/>
            </w:tcBorders>
            <w:vAlign w:val="center"/>
          </w:tcPr>
          <w:p w14:paraId="51F96F07">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100</w:t>
            </w:r>
          </w:p>
        </w:tc>
        <w:tc>
          <w:tcPr>
            <w:tcW w:w="1135" w:type="dxa"/>
            <w:tcBorders>
              <w:top w:val="single" w:color="000000" w:sz="4" w:space="0"/>
              <w:left w:val="single" w:color="000000" w:sz="4" w:space="0"/>
              <w:bottom w:val="single" w:color="000000" w:sz="4" w:space="0"/>
              <w:right w:val="single" w:color="000000" w:sz="4" w:space="0"/>
            </w:tcBorders>
            <w:vAlign w:val="center"/>
          </w:tcPr>
          <w:p w14:paraId="028C9231">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50</w:t>
            </w:r>
          </w:p>
        </w:tc>
        <w:tc>
          <w:tcPr>
            <w:tcW w:w="796" w:type="dxa"/>
            <w:tcBorders>
              <w:top w:val="single" w:color="000000" w:sz="4" w:space="0"/>
              <w:left w:val="single" w:color="000000" w:sz="4" w:space="0"/>
              <w:bottom w:val="single" w:color="000000" w:sz="4" w:space="0"/>
              <w:right w:val="single" w:color="000000" w:sz="4" w:space="0"/>
            </w:tcBorders>
            <w:vAlign w:val="center"/>
          </w:tcPr>
          <w:p w14:paraId="1F012964">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30</w:t>
            </w:r>
          </w:p>
        </w:tc>
      </w:tr>
      <w:tr w14:paraId="752C9E4B">
        <w:tblPrEx>
          <w:tblCellMar>
            <w:top w:w="0" w:type="dxa"/>
            <w:left w:w="108" w:type="dxa"/>
            <w:bottom w:w="0" w:type="dxa"/>
            <w:right w:w="108" w:type="dxa"/>
          </w:tblCellMar>
        </w:tblPrEx>
        <w:trPr>
          <w:trHeight w:val="405" w:hRule="atLeast"/>
        </w:trPr>
        <w:tc>
          <w:tcPr>
            <w:tcW w:w="1387" w:type="dxa"/>
            <w:tcBorders>
              <w:top w:val="single" w:color="000000" w:sz="4" w:space="0"/>
              <w:left w:val="single" w:color="000000" w:sz="4" w:space="0"/>
              <w:bottom w:val="single" w:color="000000" w:sz="4" w:space="0"/>
              <w:right w:val="single" w:color="000000" w:sz="4" w:space="0"/>
            </w:tcBorders>
            <w:vAlign w:val="center"/>
          </w:tcPr>
          <w:p w14:paraId="24576570">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机械化方式</w:t>
            </w:r>
          </w:p>
        </w:tc>
        <w:tc>
          <w:tcPr>
            <w:tcW w:w="2096" w:type="dxa"/>
            <w:gridSpan w:val="3"/>
            <w:tcBorders>
              <w:top w:val="single" w:color="000000" w:sz="4" w:space="0"/>
              <w:left w:val="single" w:color="000000" w:sz="4" w:space="0"/>
              <w:bottom w:val="single" w:color="000000" w:sz="4" w:space="0"/>
              <w:right w:val="single" w:color="000000" w:sz="4" w:space="0"/>
            </w:tcBorders>
            <w:vAlign w:val="center"/>
          </w:tcPr>
          <w:p w14:paraId="50E844F4">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80</w:t>
            </w:r>
          </w:p>
        </w:tc>
        <w:tc>
          <w:tcPr>
            <w:tcW w:w="739" w:type="dxa"/>
            <w:tcBorders>
              <w:top w:val="single" w:color="000000" w:sz="4" w:space="0"/>
              <w:left w:val="single" w:color="000000" w:sz="4" w:space="0"/>
              <w:bottom w:val="single" w:color="000000" w:sz="4" w:space="0"/>
              <w:right w:val="single" w:color="000000" w:sz="4" w:space="0"/>
            </w:tcBorders>
            <w:vAlign w:val="center"/>
          </w:tcPr>
          <w:p w14:paraId="46E1787C">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10</w:t>
            </w:r>
          </w:p>
        </w:tc>
        <w:tc>
          <w:tcPr>
            <w:tcW w:w="1118" w:type="dxa"/>
            <w:tcBorders>
              <w:top w:val="single" w:color="000000" w:sz="4" w:space="0"/>
              <w:left w:val="single" w:color="000000" w:sz="4" w:space="0"/>
              <w:bottom w:val="single" w:color="000000" w:sz="4" w:space="0"/>
              <w:right w:val="single" w:color="000000" w:sz="4" w:space="0"/>
            </w:tcBorders>
            <w:vAlign w:val="center"/>
          </w:tcPr>
          <w:p w14:paraId="6C845FE9">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10</w:t>
            </w:r>
          </w:p>
        </w:tc>
        <w:tc>
          <w:tcPr>
            <w:tcW w:w="1904" w:type="dxa"/>
            <w:gridSpan w:val="2"/>
            <w:tcBorders>
              <w:top w:val="single" w:color="000000" w:sz="4" w:space="0"/>
              <w:left w:val="single" w:color="000000" w:sz="4" w:space="0"/>
              <w:bottom w:val="single" w:color="000000" w:sz="4" w:space="0"/>
              <w:right w:val="single" w:color="000000" w:sz="4" w:space="0"/>
            </w:tcBorders>
            <w:vAlign w:val="center"/>
          </w:tcPr>
          <w:p w14:paraId="532638F9">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100</w:t>
            </w:r>
          </w:p>
        </w:tc>
        <w:tc>
          <w:tcPr>
            <w:tcW w:w="796" w:type="dxa"/>
            <w:tcBorders>
              <w:top w:val="single" w:color="000000" w:sz="4" w:space="0"/>
              <w:left w:val="single" w:color="000000" w:sz="4" w:space="0"/>
              <w:bottom w:val="single" w:color="000000" w:sz="4" w:space="0"/>
              <w:right w:val="single" w:color="000000" w:sz="4" w:space="0"/>
            </w:tcBorders>
            <w:vAlign w:val="center"/>
          </w:tcPr>
          <w:p w14:paraId="57DE69D3">
            <w:pPr>
              <w:spacing w:after="0" w:line="440" w:lineRule="exact"/>
              <w:jc w:val="center"/>
              <w:textAlignment w:val="baseline"/>
              <w:rPr>
                <w:rFonts w:hint="default" w:ascii="Times New Roman" w:hAnsi="Times New Roman" w:eastAsia="楷体" w:cs="Times New Roman"/>
                <w:kern w:val="2"/>
              </w:rPr>
            </w:pPr>
          </w:p>
        </w:tc>
      </w:tr>
      <w:tr w14:paraId="72FC5E36">
        <w:tblPrEx>
          <w:tblCellMar>
            <w:top w:w="0" w:type="dxa"/>
            <w:left w:w="108" w:type="dxa"/>
            <w:bottom w:w="0" w:type="dxa"/>
            <w:right w:w="108" w:type="dxa"/>
          </w:tblCellMar>
        </w:tblPrEx>
        <w:trPr>
          <w:trHeight w:val="430" w:hRule="atLeast"/>
        </w:trPr>
        <w:tc>
          <w:tcPr>
            <w:tcW w:w="1387" w:type="dxa"/>
            <w:tcBorders>
              <w:top w:val="single" w:color="000000" w:sz="4" w:space="0"/>
              <w:left w:val="single" w:color="000000" w:sz="4" w:space="0"/>
              <w:bottom w:val="single" w:color="000000" w:sz="4" w:space="0"/>
              <w:right w:val="single" w:color="000000" w:sz="4" w:space="0"/>
            </w:tcBorders>
            <w:vAlign w:val="center"/>
          </w:tcPr>
          <w:p w14:paraId="270D2B52">
            <w:pPr>
              <w:spacing w:after="0" w:line="440" w:lineRule="exact"/>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节约成本</w:t>
            </w:r>
          </w:p>
        </w:tc>
        <w:tc>
          <w:tcPr>
            <w:tcW w:w="5857" w:type="dxa"/>
            <w:gridSpan w:val="7"/>
            <w:tcBorders>
              <w:top w:val="single" w:color="000000" w:sz="4" w:space="0"/>
              <w:left w:val="single" w:color="000000" w:sz="4" w:space="0"/>
              <w:bottom w:val="single" w:color="000000" w:sz="4" w:space="0"/>
              <w:right w:val="single" w:color="000000" w:sz="4" w:space="0"/>
            </w:tcBorders>
            <w:vAlign w:val="center"/>
          </w:tcPr>
          <w:p w14:paraId="7880633C">
            <w:pPr>
              <w:spacing w:after="0" w:line="440" w:lineRule="exact"/>
              <w:ind w:firstLine="1100" w:firstLineChars="500"/>
              <w:jc w:val="center"/>
              <w:textAlignment w:val="baseline"/>
              <w:rPr>
                <w:rFonts w:hint="default" w:ascii="Times New Roman" w:hAnsi="Times New Roman" w:eastAsia="楷体" w:cs="Times New Roman"/>
                <w:kern w:val="2"/>
              </w:rPr>
            </w:pPr>
            <w:r>
              <w:rPr>
                <w:rFonts w:hint="default" w:ascii="Times New Roman" w:hAnsi="Times New Roman" w:eastAsia="楷体" w:cs="Times New Roman"/>
                <w:kern w:val="2"/>
              </w:rPr>
              <w:t>170</w:t>
            </w:r>
          </w:p>
        </w:tc>
        <w:tc>
          <w:tcPr>
            <w:tcW w:w="796" w:type="dxa"/>
            <w:tcBorders>
              <w:top w:val="single" w:color="000000" w:sz="4" w:space="0"/>
              <w:left w:val="single" w:color="000000" w:sz="4" w:space="0"/>
              <w:bottom w:val="single" w:color="000000" w:sz="4" w:space="0"/>
              <w:right w:val="single" w:color="000000" w:sz="4" w:space="0"/>
            </w:tcBorders>
            <w:vAlign w:val="center"/>
          </w:tcPr>
          <w:p w14:paraId="48B1C21A">
            <w:pPr>
              <w:spacing w:after="0" w:line="440" w:lineRule="exact"/>
              <w:jc w:val="center"/>
              <w:textAlignment w:val="baseline"/>
              <w:rPr>
                <w:rFonts w:hint="default" w:ascii="Times New Roman" w:hAnsi="Times New Roman" w:eastAsia="楷体" w:cs="Times New Roman"/>
                <w:kern w:val="2"/>
              </w:rPr>
            </w:pPr>
          </w:p>
        </w:tc>
      </w:tr>
    </w:tbl>
    <w:p w14:paraId="58D5A1B8">
      <w:pPr>
        <w:keepNext w:val="0"/>
        <w:keepLines w:val="0"/>
        <w:pageBreakBefore w:val="0"/>
        <w:widowControl w:val="0"/>
        <w:kinsoku/>
        <w:wordWrap/>
        <w:overflowPunct/>
        <w:topLinePunct w:val="0"/>
        <w:autoSpaceDE/>
        <w:autoSpaceDN/>
        <w:bidi w:val="0"/>
        <w:adjustRightInd w:val="0"/>
        <w:snapToGrid w:val="0"/>
        <w:spacing w:after="0" w:line="360" w:lineRule="exact"/>
        <w:ind w:firstLine="480" w:firstLineChars="200"/>
        <w:textAlignment w:val="baseline"/>
        <w:rPr>
          <w:rFonts w:hint="default" w:ascii="Times New Roman" w:hAnsi="Times New Roman" w:eastAsia="楷体" w:cs="Times New Roman"/>
          <w:sz w:val="20"/>
        </w:rPr>
      </w:pPr>
      <w:r>
        <w:rPr>
          <w:rFonts w:hint="default" w:ascii="Times New Roman" w:hAnsi="Times New Roman" w:eastAsia="楷体" w:cs="Times New Roman"/>
          <w:sz w:val="24"/>
          <w:szCs w:val="24"/>
        </w:rPr>
        <w:t>注：1、采用旋耕、播种、施肥一体的玉米播种机；2、玉米收获、秸秆还一体机3、田间除草及病虫害防治使用无人机；4、玉米收获人工费含摘穗、撕皮和田间搬运；5、其他费用指短途运费，杂费。</w:t>
      </w:r>
    </w:p>
    <w:sectPr>
      <w:headerReference r:id="rId4" w:type="default"/>
      <w:footerReference r:id="rId5" w:type="default"/>
      <w:pgSz w:w="11906" w:h="16838"/>
      <w:pgMar w:top="1440" w:right="1587" w:bottom="1304" w:left="1587" w:header="850" w:footer="992" w:gutter="0"/>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KSOFEC83043A">
    <w:panose1 w:val="020B0503020204020204"/>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B07B3">
    <w:pPr>
      <w:pStyle w:val="2"/>
      <w:ind w:right="360" w:firstLine="360"/>
      <w:rPr>
        <w:rFonts w:cs="Times New Roman"/>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1578617">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41578617">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C1D00">
    <w:pPr>
      <w:pStyle w:val="7"/>
      <w:pBdr>
        <w:bottom w:val="none" w:color="auto" w:sz="0" w:space="1"/>
      </w:pBdr>
      <w:jc w:val="left"/>
      <w:rPr>
        <w:rFonts w:ascii="黑体" w:hAnsi="黑体" w:eastAsia="黑体" w:cs="黑体"/>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1"/>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wNmVmYjA5OGM1NjRhYTE0YTdlNWVkMmE0NjFiMzcifQ=="/>
  </w:docVars>
  <w:rsids>
    <w:rsidRoot w:val="00D31D50"/>
    <w:rsid w:val="000172BE"/>
    <w:rsid w:val="00035B8F"/>
    <w:rsid w:val="00121E6B"/>
    <w:rsid w:val="00183C8B"/>
    <w:rsid w:val="002E177E"/>
    <w:rsid w:val="00323B43"/>
    <w:rsid w:val="003B408B"/>
    <w:rsid w:val="003D37D8"/>
    <w:rsid w:val="00426133"/>
    <w:rsid w:val="004358AB"/>
    <w:rsid w:val="00437619"/>
    <w:rsid w:val="00555613"/>
    <w:rsid w:val="00675DDA"/>
    <w:rsid w:val="007E1D2A"/>
    <w:rsid w:val="0082056A"/>
    <w:rsid w:val="00825E9C"/>
    <w:rsid w:val="00832F68"/>
    <w:rsid w:val="008B7726"/>
    <w:rsid w:val="00B840F8"/>
    <w:rsid w:val="00B96D1A"/>
    <w:rsid w:val="00C0580D"/>
    <w:rsid w:val="00C07658"/>
    <w:rsid w:val="00C97239"/>
    <w:rsid w:val="00D02BCC"/>
    <w:rsid w:val="00D31D50"/>
    <w:rsid w:val="00DA376A"/>
    <w:rsid w:val="00DC6EB7"/>
    <w:rsid w:val="00EB05D7"/>
    <w:rsid w:val="00F42D8E"/>
    <w:rsid w:val="00FB5B11"/>
    <w:rsid w:val="00FD7213"/>
    <w:rsid w:val="03716AB5"/>
    <w:rsid w:val="03834BEE"/>
    <w:rsid w:val="03865183"/>
    <w:rsid w:val="045D7920"/>
    <w:rsid w:val="047006F2"/>
    <w:rsid w:val="04F87E72"/>
    <w:rsid w:val="06294AF2"/>
    <w:rsid w:val="069F3173"/>
    <w:rsid w:val="06D45478"/>
    <w:rsid w:val="06F70A42"/>
    <w:rsid w:val="071F5BFF"/>
    <w:rsid w:val="077AF2E7"/>
    <w:rsid w:val="07CD5E4E"/>
    <w:rsid w:val="08347BB7"/>
    <w:rsid w:val="09391EE0"/>
    <w:rsid w:val="098519AA"/>
    <w:rsid w:val="099B7E5B"/>
    <w:rsid w:val="09CA4FE5"/>
    <w:rsid w:val="0A057E2F"/>
    <w:rsid w:val="0A3A1852"/>
    <w:rsid w:val="0A42346D"/>
    <w:rsid w:val="0A6A2301"/>
    <w:rsid w:val="0AD84E38"/>
    <w:rsid w:val="0C7B100D"/>
    <w:rsid w:val="0C975F10"/>
    <w:rsid w:val="0CA209B3"/>
    <w:rsid w:val="0D1F1E33"/>
    <w:rsid w:val="0D9116EC"/>
    <w:rsid w:val="0DDB2236"/>
    <w:rsid w:val="0E980889"/>
    <w:rsid w:val="0E9E0D60"/>
    <w:rsid w:val="0EB93F53"/>
    <w:rsid w:val="0EE45755"/>
    <w:rsid w:val="0F856B5C"/>
    <w:rsid w:val="0FE50AAA"/>
    <w:rsid w:val="0FF41B23"/>
    <w:rsid w:val="0FF991E0"/>
    <w:rsid w:val="104C3C73"/>
    <w:rsid w:val="10A220E3"/>
    <w:rsid w:val="10BF66C7"/>
    <w:rsid w:val="10D278A4"/>
    <w:rsid w:val="10FE7440"/>
    <w:rsid w:val="11873C8E"/>
    <w:rsid w:val="11CA303C"/>
    <w:rsid w:val="1278212B"/>
    <w:rsid w:val="12CA2160"/>
    <w:rsid w:val="12E85963"/>
    <w:rsid w:val="137DF514"/>
    <w:rsid w:val="139F05C0"/>
    <w:rsid w:val="144A2A12"/>
    <w:rsid w:val="148E3778"/>
    <w:rsid w:val="150E36C7"/>
    <w:rsid w:val="157717AA"/>
    <w:rsid w:val="15CF073A"/>
    <w:rsid w:val="15DDEBE4"/>
    <w:rsid w:val="16511013"/>
    <w:rsid w:val="173D021A"/>
    <w:rsid w:val="17BA3E7E"/>
    <w:rsid w:val="17DA9F96"/>
    <w:rsid w:val="17FF19DA"/>
    <w:rsid w:val="18100D51"/>
    <w:rsid w:val="1813508E"/>
    <w:rsid w:val="182842F7"/>
    <w:rsid w:val="186979AF"/>
    <w:rsid w:val="18BF7598"/>
    <w:rsid w:val="18F44B46"/>
    <w:rsid w:val="195C09F5"/>
    <w:rsid w:val="1A194280"/>
    <w:rsid w:val="1A7C729C"/>
    <w:rsid w:val="1AD66B43"/>
    <w:rsid w:val="1B751AD9"/>
    <w:rsid w:val="1B9D4E22"/>
    <w:rsid w:val="1CAA3490"/>
    <w:rsid w:val="1CC12AC2"/>
    <w:rsid w:val="1CE12745"/>
    <w:rsid w:val="1D21766F"/>
    <w:rsid w:val="1D4D3228"/>
    <w:rsid w:val="1DB71027"/>
    <w:rsid w:val="1DBD3C24"/>
    <w:rsid w:val="1DCA382B"/>
    <w:rsid w:val="1DFFA1FD"/>
    <w:rsid w:val="1E344D2D"/>
    <w:rsid w:val="1E510656"/>
    <w:rsid w:val="1E717C4C"/>
    <w:rsid w:val="1E7B1AA5"/>
    <w:rsid w:val="1F156C01"/>
    <w:rsid w:val="1F543FDE"/>
    <w:rsid w:val="1F7D5D89"/>
    <w:rsid w:val="1FD7106F"/>
    <w:rsid w:val="1FE57FE2"/>
    <w:rsid w:val="21A231AA"/>
    <w:rsid w:val="21EB751C"/>
    <w:rsid w:val="21FBF13C"/>
    <w:rsid w:val="220667A5"/>
    <w:rsid w:val="240C6C6E"/>
    <w:rsid w:val="241A4174"/>
    <w:rsid w:val="24964A94"/>
    <w:rsid w:val="265F7DA7"/>
    <w:rsid w:val="26860704"/>
    <w:rsid w:val="26902351"/>
    <w:rsid w:val="27BA4970"/>
    <w:rsid w:val="27DB3428"/>
    <w:rsid w:val="27DFBA9C"/>
    <w:rsid w:val="27FC3798"/>
    <w:rsid w:val="28753D10"/>
    <w:rsid w:val="293306A4"/>
    <w:rsid w:val="29A91D59"/>
    <w:rsid w:val="29BA78D3"/>
    <w:rsid w:val="29CB7E15"/>
    <w:rsid w:val="29DF31EC"/>
    <w:rsid w:val="2A9239FF"/>
    <w:rsid w:val="2B18F550"/>
    <w:rsid w:val="2B8A610E"/>
    <w:rsid w:val="2BAE7FE8"/>
    <w:rsid w:val="2C3F2730"/>
    <w:rsid w:val="2C421E2B"/>
    <w:rsid w:val="2D413D0E"/>
    <w:rsid w:val="2D581180"/>
    <w:rsid w:val="2D7A1F87"/>
    <w:rsid w:val="2D8A4E53"/>
    <w:rsid w:val="2DA013C2"/>
    <w:rsid w:val="2DF40020"/>
    <w:rsid w:val="2E2E582C"/>
    <w:rsid w:val="2EF05CA6"/>
    <w:rsid w:val="2F483C18"/>
    <w:rsid w:val="2F4A4FAE"/>
    <w:rsid w:val="2F76184D"/>
    <w:rsid w:val="2FD5BFFE"/>
    <w:rsid w:val="2FD75A5C"/>
    <w:rsid w:val="305C3107"/>
    <w:rsid w:val="30AB6D33"/>
    <w:rsid w:val="30DA26C8"/>
    <w:rsid w:val="30FF5AAE"/>
    <w:rsid w:val="3113028D"/>
    <w:rsid w:val="32014E70"/>
    <w:rsid w:val="32972D39"/>
    <w:rsid w:val="33143D85"/>
    <w:rsid w:val="33C74BDD"/>
    <w:rsid w:val="34147D98"/>
    <w:rsid w:val="34450B40"/>
    <w:rsid w:val="3484269A"/>
    <w:rsid w:val="34AB4525"/>
    <w:rsid w:val="35196319"/>
    <w:rsid w:val="352900B0"/>
    <w:rsid w:val="35C226C2"/>
    <w:rsid w:val="360E1929"/>
    <w:rsid w:val="36CE40BE"/>
    <w:rsid w:val="36FF03C2"/>
    <w:rsid w:val="375A27A5"/>
    <w:rsid w:val="37B6B51F"/>
    <w:rsid w:val="37CE7E38"/>
    <w:rsid w:val="37E55603"/>
    <w:rsid w:val="384039F3"/>
    <w:rsid w:val="387214F6"/>
    <w:rsid w:val="387B3658"/>
    <w:rsid w:val="38DB0D7C"/>
    <w:rsid w:val="390A4B59"/>
    <w:rsid w:val="399E9B74"/>
    <w:rsid w:val="39DFFC2F"/>
    <w:rsid w:val="39E1614C"/>
    <w:rsid w:val="3A24730E"/>
    <w:rsid w:val="3A712B69"/>
    <w:rsid w:val="3AF13A4E"/>
    <w:rsid w:val="3B5F73F0"/>
    <w:rsid w:val="3B9D5C20"/>
    <w:rsid w:val="3C320365"/>
    <w:rsid w:val="3CF14942"/>
    <w:rsid w:val="3CFFECD7"/>
    <w:rsid w:val="3D2634E6"/>
    <w:rsid w:val="3DAD534B"/>
    <w:rsid w:val="3DE024CF"/>
    <w:rsid w:val="3DF95E7A"/>
    <w:rsid w:val="3DFFEC14"/>
    <w:rsid w:val="3E30410F"/>
    <w:rsid w:val="3E3F1720"/>
    <w:rsid w:val="3E857011"/>
    <w:rsid w:val="3EBE3753"/>
    <w:rsid w:val="3ECF242A"/>
    <w:rsid w:val="3EEDDF40"/>
    <w:rsid w:val="3F4C56C8"/>
    <w:rsid w:val="3F4E3E86"/>
    <w:rsid w:val="3F5F7C35"/>
    <w:rsid w:val="3F6D819B"/>
    <w:rsid w:val="3FBF0EBE"/>
    <w:rsid w:val="3FFBF5C9"/>
    <w:rsid w:val="413B7A68"/>
    <w:rsid w:val="416B44A3"/>
    <w:rsid w:val="423D65ED"/>
    <w:rsid w:val="43AF1BD3"/>
    <w:rsid w:val="43B60F58"/>
    <w:rsid w:val="44575097"/>
    <w:rsid w:val="446378E9"/>
    <w:rsid w:val="44EC166F"/>
    <w:rsid w:val="45BA286D"/>
    <w:rsid w:val="46471E02"/>
    <w:rsid w:val="4747734D"/>
    <w:rsid w:val="4766181A"/>
    <w:rsid w:val="476827DE"/>
    <w:rsid w:val="479518B6"/>
    <w:rsid w:val="47AC2EE1"/>
    <w:rsid w:val="47EE3FFE"/>
    <w:rsid w:val="47FFF247"/>
    <w:rsid w:val="49474680"/>
    <w:rsid w:val="49CD6DEA"/>
    <w:rsid w:val="4AA34546"/>
    <w:rsid w:val="4AF679E4"/>
    <w:rsid w:val="4B12699B"/>
    <w:rsid w:val="4B282C26"/>
    <w:rsid w:val="4BDC760A"/>
    <w:rsid w:val="4C660F44"/>
    <w:rsid w:val="4D252D12"/>
    <w:rsid w:val="4D494ED7"/>
    <w:rsid w:val="4D705366"/>
    <w:rsid w:val="4E457C7D"/>
    <w:rsid w:val="4E795602"/>
    <w:rsid w:val="4EB23166"/>
    <w:rsid w:val="4F000503"/>
    <w:rsid w:val="4F687377"/>
    <w:rsid w:val="4F6A1AAB"/>
    <w:rsid w:val="4F874D29"/>
    <w:rsid w:val="4FDE799F"/>
    <w:rsid w:val="50030E27"/>
    <w:rsid w:val="5032028D"/>
    <w:rsid w:val="5083049A"/>
    <w:rsid w:val="50BF335F"/>
    <w:rsid w:val="50D75215"/>
    <w:rsid w:val="512B5DDD"/>
    <w:rsid w:val="513C2669"/>
    <w:rsid w:val="517252CB"/>
    <w:rsid w:val="521C49DA"/>
    <w:rsid w:val="527A0B63"/>
    <w:rsid w:val="536077BE"/>
    <w:rsid w:val="53D3175B"/>
    <w:rsid w:val="551527FA"/>
    <w:rsid w:val="55412C40"/>
    <w:rsid w:val="563C2A18"/>
    <w:rsid w:val="569763F3"/>
    <w:rsid w:val="56E82D51"/>
    <w:rsid w:val="573D052D"/>
    <w:rsid w:val="5767084C"/>
    <w:rsid w:val="576A1A77"/>
    <w:rsid w:val="57D7A828"/>
    <w:rsid w:val="57FFD6E4"/>
    <w:rsid w:val="58FBBCBC"/>
    <w:rsid w:val="598F35D5"/>
    <w:rsid w:val="5AF23652"/>
    <w:rsid w:val="5B635B8B"/>
    <w:rsid w:val="5B7D3ED0"/>
    <w:rsid w:val="5B836560"/>
    <w:rsid w:val="5BAB6F28"/>
    <w:rsid w:val="5BCD5361"/>
    <w:rsid w:val="5BD462C2"/>
    <w:rsid w:val="5BFEDE6A"/>
    <w:rsid w:val="5D047397"/>
    <w:rsid w:val="5D2A142D"/>
    <w:rsid w:val="5D3843DB"/>
    <w:rsid w:val="5D4A3F0A"/>
    <w:rsid w:val="5D641F58"/>
    <w:rsid w:val="5D7EA438"/>
    <w:rsid w:val="5E15413E"/>
    <w:rsid w:val="5F5C2159"/>
    <w:rsid w:val="5F5DFD22"/>
    <w:rsid w:val="5FBDB30D"/>
    <w:rsid w:val="5FED1B02"/>
    <w:rsid w:val="5FF79BA8"/>
    <w:rsid w:val="603A192A"/>
    <w:rsid w:val="607D1862"/>
    <w:rsid w:val="60D8357F"/>
    <w:rsid w:val="613A0BEF"/>
    <w:rsid w:val="62A94D98"/>
    <w:rsid w:val="62DC19D4"/>
    <w:rsid w:val="62F81C23"/>
    <w:rsid w:val="631B2D13"/>
    <w:rsid w:val="63502ADB"/>
    <w:rsid w:val="6404164D"/>
    <w:rsid w:val="640A2EED"/>
    <w:rsid w:val="64D25E5F"/>
    <w:rsid w:val="65366619"/>
    <w:rsid w:val="663F3E59"/>
    <w:rsid w:val="664A0B53"/>
    <w:rsid w:val="66842869"/>
    <w:rsid w:val="66E60CB3"/>
    <w:rsid w:val="672D0801"/>
    <w:rsid w:val="673E2FCC"/>
    <w:rsid w:val="6777854A"/>
    <w:rsid w:val="679D0D24"/>
    <w:rsid w:val="6977472B"/>
    <w:rsid w:val="69DF392D"/>
    <w:rsid w:val="69F71BD8"/>
    <w:rsid w:val="6A102F95"/>
    <w:rsid w:val="6A6E4160"/>
    <w:rsid w:val="6A796C13"/>
    <w:rsid w:val="6AA5363F"/>
    <w:rsid w:val="6AE24577"/>
    <w:rsid w:val="6B8D4F51"/>
    <w:rsid w:val="6BD47321"/>
    <w:rsid w:val="6BD94A2C"/>
    <w:rsid w:val="6C036BAF"/>
    <w:rsid w:val="6C526B31"/>
    <w:rsid w:val="6C813B50"/>
    <w:rsid w:val="6D512DC2"/>
    <w:rsid w:val="6E0A4EAD"/>
    <w:rsid w:val="6E80224E"/>
    <w:rsid w:val="6E880371"/>
    <w:rsid w:val="6EFFB9EA"/>
    <w:rsid w:val="6F514964"/>
    <w:rsid w:val="6F73CCC1"/>
    <w:rsid w:val="6FA90F72"/>
    <w:rsid w:val="6FBCB976"/>
    <w:rsid w:val="6FDF5D12"/>
    <w:rsid w:val="6FF55263"/>
    <w:rsid w:val="6FF6872D"/>
    <w:rsid w:val="71370DD1"/>
    <w:rsid w:val="718D3B45"/>
    <w:rsid w:val="71D79826"/>
    <w:rsid w:val="725FF400"/>
    <w:rsid w:val="727B105C"/>
    <w:rsid w:val="73AF7CC3"/>
    <w:rsid w:val="740963A7"/>
    <w:rsid w:val="7411C8A8"/>
    <w:rsid w:val="745D3399"/>
    <w:rsid w:val="747F267D"/>
    <w:rsid w:val="74CFAD2E"/>
    <w:rsid w:val="7518319C"/>
    <w:rsid w:val="753466CF"/>
    <w:rsid w:val="753A60EA"/>
    <w:rsid w:val="75410D26"/>
    <w:rsid w:val="757700C2"/>
    <w:rsid w:val="758C242D"/>
    <w:rsid w:val="75E05EEA"/>
    <w:rsid w:val="764341F1"/>
    <w:rsid w:val="765BAF06"/>
    <w:rsid w:val="76917EED"/>
    <w:rsid w:val="76F65D11"/>
    <w:rsid w:val="76F71BCF"/>
    <w:rsid w:val="773D059F"/>
    <w:rsid w:val="77737DBA"/>
    <w:rsid w:val="77BF47F8"/>
    <w:rsid w:val="77CF61CA"/>
    <w:rsid w:val="77E46B0A"/>
    <w:rsid w:val="77FD1DAD"/>
    <w:rsid w:val="77FFD92D"/>
    <w:rsid w:val="784C08DC"/>
    <w:rsid w:val="786345A2"/>
    <w:rsid w:val="78722D0C"/>
    <w:rsid w:val="78F139A0"/>
    <w:rsid w:val="79124828"/>
    <w:rsid w:val="79474DB7"/>
    <w:rsid w:val="795A117C"/>
    <w:rsid w:val="799323B9"/>
    <w:rsid w:val="79EFA35C"/>
    <w:rsid w:val="7AD21B70"/>
    <w:rsid w:val="7B2170D3"/>
    <w:rsid w:val="7B7CA438"/>
    <w:rsid w:val="7BC91C46"/>
    <w:rsid w:val="7BDF1397"/>
    <w:rsid w:val="7CA42AA8"/>
    <w:rsid w:val="7CBF5BE1"/>
    <w:rsid w:val="7CEB61B4"/>
    <w:rsid w:val="7CF52413"/>
    <w:rsid w:val="7CFE7514"/>
    <w:rsid w:val="7D172846"/>
    <w:rsid w:val="7D263D2F"/>
    <w:rsid w:val="7D5ED81E"/>
    <w:rsid w:val="7D76190C"/>
    <w:rsid w:val="7D7BA7A1"/>
    <w:rsid w:val="7DD30686"/>
    <w:rsid w:val="7DFB0245"/>
    <w:rsid w:val="7E14456D"/>
    <w:rsid w:val="7E1B6683"/>
    <w:rsid w:val="7EAE4BEB"/>
    <w:rsid w:val="7EB16119"/>
    <w:rsid w:val="7F344967"/>
    <w:rsid w:val="7F3A62F8"/>
    <w:rsid w:val="7F573A06"/>
    <w:rsid w:val="7F6F5663"/>
    <w:rsid w:val="7FAEEF65"/>
    <w:rsid w:val="7FBE71BF"/>
    <w:rsid w:val="7FBFD5A2"/>
    <w:rsid w:val="7FE44173"/>
    <w:rsid w:val="7FE776CC"/>
    <w:rsid w:val="7FE90A71"/>
    <w:rsid w:val="7FF50B87"/>
    <w:rsid w:val="7FF5797C"/>
    <w:rsid w:val="89FAE03C"/>
    <w:rsid w:val="8F7E64C0"/>
    <w:rsid w:val="93EB2684"/>
    <w:rsid w:val="9D7C72A2"/>
    <w:rsid w:val="9FBE8802"/>
    <w:rsid w:val="9FFCF870"/>
    <w:rsid w:val="AAFB458C"/>
    <w:rsid w:val="ABBFFAFB"/>
    <w:rsid w:val="AFFAE083"/>
    <w:rsid w:val="AFFF65A9"/>
    <w:rsid w:val="B5722EF6"/>
    <w:rsid w:val="B6F72CED"/>
    <w:rsid w:val="B7FD98C2"/>
    <w:rsid w:val="B9F359A7"/>
    <w:rsid w:val="BA7E09BC"/>
    <w:rsid w:val="BABFBF90"/>
    <w:rsid w:val="BBDF83F5"/>
    <w:rsid w:val="BBEDE7E1"/>
    <w:rsid w:val="BBF791A3"/>
    <w:rsid w:val="BCEF4F40"/>
    <w:rsid w:val="BCFDE7E1"/>
    <w:rsid w:val="BD1FEABD"/>
    <w:rsid w:val="BD6FA843"/>
    <w:rsid w:val="BE7791EC"/>
    <w:rsid w:val="BE7AC013"/>
    <w:rsid w:val="BF74A189"/>
    <w:rsid w:val="BF7FDC67"/>
    <w:rsid w:val="BFD59AA4"/>
    <w:rsid w:val="BFDE9767"/>
    <w:rsid w:val="BFF78F56"/>
    <w:rsid w:val="BFF95942"/>
    <w:rsid w:val="BFFB0B17"/>
    <w:rsid w:val="BFFFAA6E"/>
    <w:rsid w:val="CEC33BF9"/>
    <w:rsid w:val="CF7C4EEA"/>
    <w:rsid w:val="CFDE70B2"/>
    <w:rsid w:val="D73FBD7B"/>
    <w:rsid w:val="D7FD594B"/>
    <w:rsid w:val="DAFDE923"/>
    <w:rsid w:val="DB7FF326"/>
    <w:rsid w:val="DBBF5BBB"/>
    <w:rsid w:val="DCFDF5B6"/>
    <w:rsid w:val="DDEB14EE"/>
    <w:rsid w:val="DDFF8DA5"/>
    <w:rsid w:val="DF7F5469"/>
    <w:rsid w:val="DF9F4A6D"/>
    <w:rsid w:val="E3BB5000"/>
    <w:rsid w:val="E4DB51A8"/>
    <w:rsid w:val="EBE66054"/>
    <w:rsid w:val="EBF779E9"/>
    <w:rsid w:val="ECF60472"/>
    <w:rsid w:val="ED57521A"/>
    <w:rsid w:val="EDD61DC5"/>
    <w:rsid w:val="EDEFB949"/>
    <w:rsid w:val="EDF4B866"/>
    <w:rsid w:val="EE7D5A9A"/>
    <w:rsid w:val="EEAB62B5"/>
    <w:rsid w:val="EF5ECBC1"/>
    <w:rsid w:val="EFEBE13C"/>
    <w:rsid w:val="F5D3ACF7"/>
    <w:rsid w:val="F65FD628"/>
    <w:rsid w:val="F6FB80D0"/>
    <w:rsid w:val="F75671E0"/>
    <w:rsid w:val="F7DB1EBC"/>
    <w:rsid w:val="F7FF9A4A"/>
    <w:rsid w:val="F83890C4"/>
    <w:rsid w:val="F8D7F4A4"/>
    <w:rsid w:val="FAF7EBEB"/>
    <w:rsid w:val="FB6E079A"/>
    <w:rsid w:val="FBD7CE58"/>
    <w:rsid w:val="FBFF7FA8"/>
    <w:rsid w:val="FCA7B18D"/>
    <w:rsid w:val="FCAFFD8F"/>
    <w:rsid w:val="FCF26F77"/>
    <w:rsid w:val="FDBDA245"/>
    <w:rsid w:val="FDEFEFC4"/>
    <w:rsid w:val="FDF27C8A"/>
    <w:rsid w:val="FDFF4D3C"/>
    <w:rsid w:val="FE5F2C0E"/>
    <w:rsid w:val="FE7A6C86"/>
    <w:rsid w:val="FE7E47A8"/>
    <w:rsid w:val="FEBF39D4"/>
    <w:rsid w:val="FED7AC7E"/>
    <w:rsid w:val="FEEE6D52"/>
    <w:rsid w:val="FEF29912"/>
    <w:rsid w:val="FEFDD67F"/>
    <w:rsid w:val="FF0712EE"/>
    <w:rsid w:val="FF1BC2C4"/>
    <w:rsid w:val="FF5AC336"/>
    <w:rsid w:val="FF8E1115"/>
    <w:rsid w:val="FFCF295C"/>
    <w:rsid w:val="FFDAF10E"/>
    <w:rsid w:val="FFDD9927"/>
    <w:rsid w:val="FFF3039D"/>
    <w:rsid w:val="FFFA0EE1"/>
    <w:rsid w:val="FFFDF7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3">
    <w:name w:val="heading 3"/>
    <w:basedOn w:val="1"/>
    <w:next w:val="1"/>
    <w:qFormat/>
    <w:uiPriority w:val="0"/>
    <w:pPr>
      <w:keepNext/>
      <w:keepLines/>
      <w:spacing w:line="415" w:lineRule="auto"/>
      <w:outlineLvl w:val="2"/>
    </w:pPr>
    <w:rPr>
      <w:rFonts w:ascii="Times New Roman" w:hAnsi="Times New Roman"/>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unhideWhenUsed/>
    <w:qFormat/>
    <w:uiPriority w:val="99"/>
    <w:pPr>
      <w:tabs>
        <w:tab w:val="center" w:pos="4153"/>
        <w:tab w:val="right" w:pos="8306"/>
      </w:tabs>
      <w:spacing w:line="240" w:lineRule="atLeast"/>
    </w:pPr>
    <w:rPr>
      <w:sz w:val="18"/>
      <w:szCs w:val="18"/>
    </w:rPr>
  </w:style>
  <w:style w:type="paragraph" w:styleId="4">
    <w:name w:val="annotation text"/>
    <w:basedOn w:val="1"/>
    <w:link w:val="35"/>
    <w:qFormat/>
    <w:uiPriority w:val="0"/>
  </w:style>
  <w:style w:type="paragraph" w:styleId="5">
    <w:name w:val="Body Text Indent"/>
    <w:basedOn w:val="1"/>
    <w:qFormat/>
    <w:uiPriority w:val="0"/>
    <w:pPr>
      <w:spacing w:after="120"/>
      <w:ind w:left="420" w:leftChars="200"/>
    </w:pPr>
  </w:style>
  <w:style w:type="paragraph" w:styleId="6">
    <w:name w:val="Balloon Text"/>
    <w:basedOn w:val="1"/>
    <w:link w:val="34"/>
    <w:semiHidden/>
    <w:unhideWhenUsed/>
    <w:qFormat/>
    <w:uiPriority w:val="99"/>
    <w:pPr>
      <w:spacing w:after="0"/>
    </w:pPr>
    <w:rPr>
      <w:sz w:val="18"/>
      <w:szCs w:val="18"/>
    </w:rPr>
  </w:style>
  <w:style w:type="paragraph" w:styleId="7">
    <w:name w:val="header"/>
    <w:basedOn w:val="1"/>
    <w:qFormat/>
    <w:uiPriority w:val="0"/>
    <w:pPr>
      <w:pBdr>
        <w:bottom w:val="single" w:color="auto" w:sz="6" w:space="1"/>
      </w:pBdr>
      <w:tabs>
        <w:tab w:val="center" w:pos="4153"/>
        <w:tab w:val="right" w:pos="8306"/>
      </w:tabs>
      <w:jc w:val="center"/>
    </w:pPr>
    <w:rPr>
      <w:sz w:val="18"/>
      <w:szCs w:val="18"/>
    </w:rPr>
  </w:style>
  <w:style w:type="paragraph" w:styleId="8">
    <w:name w:val="Normal (Web)"/>
    <w:basedOn w:val="1"/>
    <w:unhideWhenUsed/>
    <w:qFormat/>
    <w:uiPriority w:val="99"/>
    <w:pPr>
      <w:spacing w:before="100" w:beforeAutospacing="1" w:after="100" w:afterAutospacing="1"/>
    </w:pPr>
    <w:rPr>
      <w:rFonts w:ascii="宋体" w:hAnsi="宋体" w:cs="宋体"/>
      <w:sz w:val="24"/>
      <w:szCs w:val="24"/>
    </w:rPr>
  </w:style>
  <w:style w:type="paragraph" w:styleId="9">
    <w:name w:val="annotation subject"/>
    <w:basedOn w:val="4"/>
    <w:next w:val="4"/>
    <w:link w:val="36"/>
    <w:semiHidden/>
    <w:unhideWhenUsed/>
    <w:qFormat/>
    <w:uiPriority w:val="99"/>
    <w:rPr>
      <w:b/>
      <w:bCs/>
    </w:rPr>
  </w:style>
  <w:style w:type="paragraph" w:styleId="10">
    <w:name w:val="Body Text First Indent 2"/>
    <w:basedOn w:val="5"/>
    <w:qFormat/>
    <w:uiPriority w:val="0"/>
    <w:pPr>
      <w:ind w:firstLine="420" w:firstLineChars="200"/>
    </w:pPr>
  </w:style>
  <w:style w:type="table" w:styleId="12">
    <w:name w:val="Table Grid"/>
    <w:basedOn w:val="11"/>
    <w:qFormat/>
    <w:uiPriority w:val="59"/>
    <w:rPr>
      <w:rFonts w:asciiTheme="minorHAnsi" w:hAnsiTheme="minorHAnsi" w:eastAsiaTheme="minorEastAsia" w:cstheme="minorBid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page number"/>
    <w:qFormat/>
    <w:uiPriority w:val="0"/>
    <w:rPr>
      <w:rFonts w:cs="Times New Roman"/>
    </w:rPr>
  </w:style>
  <w:style w:type="character" w:styleId="15">
    <w:name w:val="annotation reference"/>
    <w:basedOn w:val="13"/>
    <w:semiHidden/>
    <w:unhideWhenUsed/>
    <w:qFormat/>
    <w:uiPriority w:val="99"/>
    <w:rPr>
      <w:sz w:val="21"/>
      <w:szCs w:val="21"/>
    </w:rPr>
  </w:style>
  <w:style w:type="character" w:customStyle="1" w:styleId="16">
    <w:name w:val="NormalCharacter"/>
    <w:qFormat/>
    <w:uiPriority w:val="0"/>
  </w:style>
  <w:style w:type="paragraph" w:customStyle="1" w:styleId="17">
    <w:name w:val="页脚1"/>
    <w:basedOn w:val="1"/>
    <w:qFormat/>
    <w:uiPriority w:val="0"/>
    <w:pPr>
      <w:tabs>
        <w:tab w:val="center" w:pos="4153"/>
        <w:tab w:val="right" w:pos="8306"/>
      </w:tabs>
    </w:pPr>
    <w:rPr>
      <w:sz w:val="18"/>
      <w:szCs w:val="18"/>
    </w:rPr>
  </w:style>
  <w:style w:type="character" w:customStyle="1" w:styleId="18">
    <w:name w:val="PageNumber"/>
    <w:basedOn w:val="16"/>
    <w:qFormat/>
    <w:uiPriority w:val="0"/>
  </w:style>
  <w:style w:type="character" w:customStyle="1" w:styleId="19">
    <w:name w:val="font01"/>
    <w:qFormat/>
    <w:uiPriority w:val="0"/>
    <w:rPr>
      <w:rFonts w:hint="eastAsia" w:ascii="宋体" w:hAnsi="宋体" w:eastAsia="宋体" w:cs="宋体"/>
      <w:color w:val="000000"/>
      <w:sz w:val="32"/>
      <w:szCs w:val="32"/>
      <w:u w:val="none"/>
    </w:rPr>
  </w:style>
  <w:style w:type="paragraph" w:customStyle="1" w:styleId="20">
    <w:name w:val="正文 New New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21">
    <w:name w:val="font11"/>
    <w:basedOn w:val="13"/>
    <w:qFormat/>
    <w:uiPriority w:val="0"/>
    <w:rPr>
      <w:rFonts w:hint="eastAsia" w:ascii="方正小标宋_GBK" w:hAnsi="方正小标宋_GBK" w:eastAsia="方正小标宋_GBK" w:cs="方正小标宋_GBK"/>
      <w:color w:val="000000"/>
      <w:sz w:val="32"/>
      <w:szCs w:val="32"/>
      <w:u w:val="single"/>
    </w:rPr>
  </w:style>
  <w:style w:type="character" w:customStyle="1" w:styleId="22">
    <w:name w:val="font21"/>
    <w:basedOn w:val="13"/>
    <w:qFormat/>
    <w:uiPriority w:val="0"/>
    <w:rPr>
      <w:rFonts w:hint="eastAsia" w:ascii="方正小标宋_GBK" w:hAnsi="方正小标宋_GBK" w:eastAsia="方正小标宋_GBK" w:cs="方正小标宋_GBK"/>
      <w:color w:val="000000"/>
      <w:sz w:val="32"/>
      <w:szCs w:val="32"/>
      <w:u w:val="none"/>
    </w:rPr>
  </w:style>
  <w:style w:type="character" w:customStyle="1" w:styleId="23">
    <w:name w:val="font31"/>
    <w:basedOn w:val="13"/>
    <w:qFormat/>
    <w:uiPriority w:val="0"/>
    <w:rPr>
      <w:rFonts w:hint="eastAsia" w:ascii="方正仿宋简体" w:hAnsi="方正仿宋简体" w:eastAsia="方正仿宋简体" w:cs="方正仿宋简体"/>
      <w:color w:val="000000"/>
      <w:sz w:val="32"/>
      <w:szCs w:val="32"/>
      <w:u w:val="none"/>
    </w:rPr>
  </w:style>
  <w:style w:type="character" w:customStyle="1" w:styleId="24">
    <w:name w:val="font81"/>
    <w:basedOn w:val="13"/>
    <w:qFormat/>
    <w:uiPriority w:val="0"/>
    <w:rPr>
      <w:rFonts w:ascii="方正小标宋_GBK" w:hAnsi="方正小标宋_GBK" w:eastAsia="方正小标宋_GBK" w:cs="方正小标宋_GBK"/>
      <w:color w:val="000000"/>
      <w:sz w:val="44"/>
      <w:szCs w:val="44"/>
      <w:u w:val="none"/>
    </w:rPr>
  </w:style>
  <w:style w:type="character" w:customStyle="1" w:styleId="25">
    <w:name w:val="font13"/>
    <w:basedOn w:val="13"/>
    <w:qFormat/>
    <w:uiPriority w:val="0"/>
    <w:rPr>
      <w:rFonts w:hint="eastAsia" w:ascii="方正黑体_GBK" w:hAnsi="方正黑体_GBK" w:eastAsia="方正黑体_GBK" w:cs="方正黑体_GBK"/>
      <w:color w:val="000000"/>
      <w:sz w:val="22"/>
      <w:szCs w:val="22"/>
      <w:u w:val="none"/>
    </w:rPr>
  </w:style>
  <w:style w:type="character" w:customStyle="1" w:styleId="26">
    <w:name w:val="font101"/>
    <w:basedOn w:val="13"/>
    <w:qFormat/>
    <w:uiPriority w:val="0"/>
    <w:rPr>
      <w:rFonts w:hint="default" w:ascii="Times New Roman" w:hAnsi="Times New Roman" w:cs="Times New Roman"/>
      <w:color w:val="000000"/>
      <w:sz w:val="22"/>
      <w:szCs w:val="22"/>
      <w:u w:val="single"/>
    </w:rPr>
  </w:style>
  <w:style w:type="character" w:customStyle="1" w:styleId="27">
    <w:name w:val="font121"/>
    <w:basedOn w:val="13"/>
    <w:qFormat/>
    <w:uiPriority w:val="0"/>
    <w:rPr>
      <w:rFonts w:hint="default" w:ascii="Times New Roman" w:hAnsi="Times New Roman" w:cs="Times New Roman"/>
      <w:color w:val="000000"/>
      <w:sz w:val="22"/>
      <w:szCs w:val="22"/>
      <w:u w:val="none"/>
    </w:rPr>
  </w:style>
  <w:style w:type="character" w:customStyle="1" w:styleId="28">
    <w:name w:val="font71"/>
    <w:basedOn w:val="13"/>
    <w:qFormat/>
    <w:uiPriority w:val="0"/>
    <w:rPr>
      <w:rFonts w:hint="eastAsia" w:ascii="方正黑体_GBK" w:hAnsi="方正黑体_GBK" w:eastAsia="方正黑体_GBK" w:cs="方正黑体_GBK"/>
      <w:color w:val="000000"/>
      <w:sz w:val="22"/>
      <w:szCs w:val="22"/>
      <w:u w:val="none"/>
    </w:rPr>
  </w:style>
  <w:style w:type="character" w:customStyle="1" w:styleId="29">
    <w:name w:val="font61"/>
    <w:basedOn w:val="13"/>
    <w:qFormat/>
    <w:uiPriority w:val="0"/>
    <w:rPr>
      <w:rFonts w:hint="eastAsia" w:ascii="宋体" w:hAnsi="宋体" w:eastAsia="宋体" w:cs="宋体"/>
      <w:color w:val="000000"/>
      <w:sz w:val="21"/>
      <w:szCs w:val="21"/>
      <w:u w:val="none"/>
    </w:rPr>
  </w:style>
  <w:style w:type="character" w:customStyle="1" w:styleId="30">
    <w:name w:val="font91"/>
    <w:basedOn w:val="13"/>
    <w:qFormat/>
    <w:uiPriority w:val="0"/>
    <w:rPr>
      <w:rFonts w:hint="default" w:ascii="Times New Roman" w:hAnsi="Times New Roman" w:cs="Times New Roman"/>
      <w:color w:val="000000"/>
      <w:sz w:val="21"/>
      <w:szCs w:val="21"/>
      <w:u w:val="none"/>
    </w:rPr>
  </w:style>
  <w:style w:type="character" w:customStyle="1" w:styleId="31">
    <w:name w:val="font111"/>
    <w:basedOn w:val="13"/>
    <w:qFormat/>
    <w:uiPriority w:val="0"/>
    <w:rPr>
      <w:rFonts w:hint="eastAsia" w:ascii="宋体" w:hAnsi="宋体" w:eastAsia="宋体" w:cs="宋体"/>
      <w:color w:val="000000"/>
      <w:sz w:val="21"/>
      <w:szCs w:val="21"/>
      <w:u w:val="none"/>
    </w:rPr>
  </w:style>
  <w:style w:type="character" w:customStyle="1" w:styleId="32">
    <w:name w:val="font12"/>
    <w:basedOn w:val="13"/>
    <w:qFormat/>
    <w:uiPriority w:val="0"/>
    <w:rPr>
      <w:rFonts w:hint="eastAsia" w:ascii="方正黑体_GBK" w:hAnsi="方正黑体_GBK" w:eastAsia="方正黑体_GBK" w:cs="方正黑体_GBK"/>
      <w:color w:val="000000"/>
      <w:sz w:val="22"/>
      <w:szCs w:val="22"/>
      <w:u w:val="none"/>
    </w:rPr>
  </w:style>
  <w:style w:type="character" w:customStyle="1" w:styleId="33">
    <w:name w:val="font122"/>
    <w:basedOn w:val="13"/>
    <w:qFormat/>
    <w:uiPriority w:val="0"/>
    <w:rPr>
      <w:rFonts w:hint="default" w:ascii="Times New Roman" w:hAnsi="Times New Roman" w:cs="Times New Roman"/>
      <w:color w:val="000000"/>
      <w:sz w:val="22"/>
      <w:szCs w:val="22"/>
      <w:u w:val="none"/>
    </w:rPr>
  </w:style>
  <w:style w:type="character" w:customStyle="1" w:styleId="34">
    <w:name w:val="批注框文本 Char"/>
    <w:basedOn w:val="13"/>
    <w:link w:val="6"/>
    <w:semiHidden/>
    <w:qFormat/>
    <w:uiPriority w:val="99"/>
    <w:rPr>
      <w:rFonts w:ascii="Tahoma" w:hAnsi="Tahoma" w:eastAsia="微软雅黑" w:cstheme="minorBidi"/>
      <w:sz w:val="18"/>
      <w:szCs w:val="18"/>
    </w:rPr>
  </w:style>
  <w:style w:type="character" w:customStyle="1" w:styleId="35">
    <w:name w:val="批注文字 Char"/>
    <w:basedOn w:val="13"/>
    <w:link w:val="4"/>
    <w:qFormat/>
    <w:uiPriority w:val="0"/>
    <w:rPr>
      <w:rFonts w:ascii="Tahoma" w:hAnsi="Tahoma" w:eastAsia="微软雅黑" w:cstheme="minorBidi"/>
      <w:sz w:val="22"/>
      <w:szCs w:val="22"/>
    </w:rPr>
  </w:style>
  <w:style w:type="character" w:customStyle="1" w:styleId="36">
    <w:name w:val="批注主题 Char"/>
    <w:basedOn w:val="35"/>
    <w:link w:val="9"/>
    <w:semiHidden/>
    <w:qFormat/>
    <w:uiPriority w:val="99"/>
    <w:rPr>
      <w:rFonts w:ascii="Tahoma" w:hAnsi="Tahoma" w:eastAsia="微软雅黑" w:cstheme="minorBidi"/>
      <w:b/>
      <w:bCs/>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7994</Words>
  <Characters>8430</Characters>
  <Lines>122</Lines>
  <Paragraphs>34</Paragraphs>
  <TotalTime>17</TotalTime>
  <ScaleCrop>false</ScaleCrop>
  <LinksUpToDate>false</LinksUpToDate>
  <CharactersWithSpaces>8431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2025-03-06T18:43:00Z</dcterms:created>
  <dc:creator>Administrator</dc:creator>
  <cp:lastModifiedBy>zyh</cp:lastModifiedBy>
  <cp:lastPrinted>2025-04-01T23:45:00Z</cp:lastPrinted>
  <dcterms:modified xsi:type="dcterms:W3CDTF">2026-02-27T07:55:37Z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452277093B3045F5B8C700C6B37EC767_13</vt:lpwstr>
  </property>
  <property fmtid="{D5CDD505-2E9C-101B-9397-08002B2CF9AE}" pid="4" name="KSOTemplateDocerSaveRecord">
    <vt:lpwstr>eyJoZGlkIjoiYmI0OTBhMzA4Zjg4OTA2ZTJjZTc2MmQ4ZWY3OWViNDMiLCJ1c2VySWQiOiI0MTMxNzYxNDQifQ==</vt:lpwstr>
  </property>
</Properties>
</file>