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493D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 w14:paraId="60C25EC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填表说明</w:t>
      </w:r>
    </w:p>
    <w:p w14:paraId="6BFE4D7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  <w:t>项目名称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  <w:t>应按照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  <w:t>申报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主体名称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  <w:t>+作物种类（如水稻）优良大品种推广后补助项目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  <w:t>格式命名，如：XX公司水稻优良大品种推广后补助项目。</w:t>
      </w:r>
    </w:p>
    <w:p w14:paraId="08217ED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2.植物新品种权号：没有可不写。</w:t>
      </w:r>
    </w:p>
    <w:p w14:paraId="1C1883E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审定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登记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、鉴定（认定）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部门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：如有多个，按年份依次全部填写。</w:t>
      </w:r>
    </w:p>
    <w:p w14:paraId="0FCA251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审定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登记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、鉴定（认定）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编号：如有多个，按年份依次全部填写。</w:t>
      </w:r>
    </w:p>
    <w:p w14:paraId="2C6E3EA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.育种单位：根据审定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登记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、鉴定（认定）证书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载明顺序全部填写。</w:t>
      </w:r>
    </w:p>
    <w:p w14:paraId="3AE72F1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适宜种植区域：根据审定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登记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、鉴定（认定）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证书内容填写。</w:t>
      </w:r>
    </w:p>
    <w:p w14:paraId="704D5BF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.省内主要推广区域：填写州市及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推广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面积，按照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推广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面积大小顺序填写。</w:t>
      </w:r>
    </w:p>
    <w:p w14:paraId="0204675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.品种创新性和技术水平：主要包括生育期、产量、品质、抗性、特殊用途、效益等突破性优势情况。</w:t>
      </w:r>
    </w:p>
    <w:p w14:paraId="17F7305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.品种优良特性及推广经济效益：主要包括品种在推广区域、产量及环境、经济、社会效益等方面优势情况。</w:t>
      </w:r>
    </w:p>
    <w:p w14:paraId="1808FFC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.项目申报表可根据内容续页。</w:t>
      </w:r>
    </w:p>
    <w:p w14:paraId="20A9BEA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</w:p>
    <w:p w14:paraId="34DA15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96F03"/>
    <w:rsid w:val="1DF9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2026-04-14T02:33:00Z</dcterms:created>
  <dc:creator>zyh</dc:creator>
  <cp:lastModifiedBy>zyh</cp:lastModifiedBy>
  <dcterms:modified xsi:type="dcterms:W3CDTF">2026-04-14T02:33:47Z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45B67A000CBB4EC6BC5986263AF23405_11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