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37165">
      <w:pPr>
        <w:keepNext w:val="0"/>
        <w:keepLines w:val="0"/>
        <w:pageBreakBefore w:val="0"/>
        <w:kinsoku/>
        <w:wordWrap/>
        <w:overflowPunct/>
        <w:topLinePunct w:val="0"/>
        <w:bidi w:val="0"/>
        <w:snapToGrid/>
        <w:spacing w:line="630" w:lineRule="exac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14:paraId="1F82FB8D">
      <w:pPr>
        <w:keepNext w:val="0"/>
        <w:keepLines w:val="0"/>
        <w:pageBreakBefore w:val="0"/>
        <w:kinsoku/>
        <w:wordWrap/>
        <w:overflowPunct/>
        <w:topLinePunct w:val="0"/>
        <w:bidi w:val="0"/>
        <w:snapToGrid/>
        <w:spacing w:line="630" w:lineRule="exact"/>
        <w:rPr>
          <w:rFonts w:hint="default" w:ascii="Times New Roman" w:hAnsi="Times New Roman" w:eastAsia="方正仿宋_GBK" w:cs="Times New Roman"/>
          <w:color w:val="auto"/>
          <w:sz w:val="32"/>
          <w:szCs w:val="32"/>
          <w:lang w:val="en-US" w:eastAsia="zh-CN"/>
        </w:rPr>
      </w:pPr>
    </w:p>
    <w:p w14:paraId="6DEBE17F">
      <w:pPr>
        <w:keepNext w:val="0"/>
        <w:keepLines w:val="0"/>
        <w:pageBreakBefore w:val="0"/>
        <w:kinsoku/>
        <w:wordWrap/>
        <w:overflowPunct/>
        <w:topLinePunct w:val="0"/>
        <w:bidi w:val="0"/>
        <w:adjustRightInd w:val="0"/>
        <w:snapToGrid/>
        <w:spacing w:line="630" w:lineRule="exact"/>
        <w:contextualSpacing/>
        <w:jc w:val="center"/>
        <w:rPr>
          <w:rFonts w:hint="default" w:ascii="Times New Roman" w:hAnsi="Times New Roman" w:eastAsia="方正小标宋_GBK" w:cs="Times New Roman"/>
          <w:b w:val="0"/>
          <w:bCs/>
          <w:color w:val="auto"/>
          <w:sz w:val="44"/>
          <w:szCs w:val="44"/>
          <w:lang w:eastAsia="zh-CN"/>
        </w:rPr>
      </w:pPr>
      <w:r>
        <w:rPr>
          <w:rFonts w:hint="default" w:ascii="Times New Roman" w:hAnsi="Times New Roman" w:eastAsia="方正小标宋_GBK" w:cs="Times New Roman"/>
          <w:b w:val="0"/>
          <w:bCs/>
          <w:color w:val="auto"/>
          <w:sz w:val="44"/>
          <w:szCs w:val="44"/>
        </w:rPr>
        <w:t>粮油生产保障资金项目实施</w:t>
      </w:r>
      <w:r>
        <w:rPr>
          <w:rFonts w:hint="default" w:ascii="Times New Roman" w:hAnsi="Times New Roman" w:eastAsia="方正小标宋_GBK" w:cs="Times New Roman"/>
          <w:b w:val="0"/>
          <w:bCs/>
          <w:color w:val="auto"/>
          <w:sz w:val="44"/>
          <w:szCs w:val="44"/>
          <w:lang w:eastAsia="zh-CN"/>
        </w:rPr>
        <w:t>方案</w:t>
      </w:r>
    </w:p>
    <w:p w14:paraId="56DD18D0">
      <w:pPr>
        <w:keepNext w:val="0"/>
        <w:keepLines w:val="0"/>
        <w:pageBreakBefore w:val="0"/>
        <w:kinsoku/>
        <w:wordWrap/>
        <w:overflowPunct/>
        <w:topLinePunct w:val="0"/>
        <w:bidi w:val="0"/>
        <w:adjustRightInd w:val="0"/>
        <w:snapToGrid/>
        <w:spacing w:line="630" w:lineRule="exact"/>
        <w:ind w:firstLine="640" w:firstLineChars="200"/>
        <w:contextualSpacing/>
        <w:rPr>
          <w:rFonts w:hint="default" w:ascii="Times New Roman" w:hAnsi="Times New Roman" w:eastAsia="方正仿宋_GBK" w:cs="Times New Roman"/>
          <w:color w:val="auto"/>
          <w:sz w:val="32"/>
          <w:szCs w:val="32"/>
        </w:rPr>
      </w:pPr>
    </w:p>
    <w:p w14:paraId="75C93726">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一、实施小麦</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一喷三防</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补助</w:t>
      </w:r>
    </w:p>
    <w:p w14:paraId="65DC42A2">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lang w:eastAsia="zh-CN"/>
        </w:rPr>
        <w:t>支持在小麦生产中后期混合使用杀虫剂、杀菌剂、植物生长调节剂、叶面肥、微肥等混配剂喷雾，促进小麦增粒重、提单产，提高小麦产量品质。各地要因地制宜确定补助对象、资金支出方向、标准，按绩效目标组织实施。注重发挥农业社会化服务主体、新型农业经营主体等作用，大力推行统防统治，提高喷防效果。要加强作业面积、质量以及资金兑付的抽查核实，有效发挥农户的监督作用，严防资金挤占挪用及</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空飞</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骗补套补等违法违规行为，同时与中央财政病虫害防控补助资金做好衔接，确保政策落实到位。</w:t>
      </w:r>
      <w:r>
        <w:rPr>
          <w:rFonts w:hint="eastAsia" w:ascii="Times New Roman" w:hAnsi="Times New Roman" w:eastAsia="方正仿宋_GBK" w:cs="Times New Roman"/>
          <w:color w:val="auto"/>
          <w:sz w:val="32"/>
          <w:szCs w:val="32"/>
          <w:lang w:eastAsia="zh-CN"/>
        </w:rPr>
        <w:t>该项目</w:t>
      </w:r>
      <w:r>
        <w:rPr>
          <w:rFonts w:hint="default" w:ascii="Times New Roman" w:hAnsi="Times New Roman" w:eastAsia="方正仿宋_GBK" w:cs="Times New Roman"/>
          <w:color w:val="auto"/>
          <w:sz w:val="32"/>
          <w:szCs w:val="32"/>
        </w:rPr>
        <w:t>通过“一卡通”直补到户，并通过免费发放短信明确政策项目名称、金额等政策信息。</w:t>
      </w:r>
    </w:p>
    <w:p w14:paraId="11C1749B">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二、支持油菜生产</w:t>
      </w:r>
    </w:p>
    <w:p w14:paraId="1C8EFB05">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支持各地通过开发冬闲田、提高复种指数发展冬油菜，支持有条件的地区发展夏油菜，进一步巩固油菜扩种成果。原则上坚持先种后补，按照30元/亩的标准，统筹油菜扩种、耕地轮作休耕资金，对全省种植的427.61万亩油菜（含油菜轮作39万亩）给予补助。原则上进行物资补助、社会化服务补助和技术培训等补助，补助资金主要用于支持良种、硼肥、统防统治、技术培训等环节。同一地块不能与轮作政策同时享受补助</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rPr>
        <w:t>对于确需采取货币补助方式将资金补贴到</w:t>
      </w:r>
      <w:r>
        <w:rPr>
          <w:rFonts w:hint="eastAsia" w:ascii="Times New Roman" w:hAnsi="Times New Roman" w:eastAsia="方正仿宋_GBK" w:cs="Times New Roman"/>
          <w:color w:val="auto"/>
          <w:lang w:eastAsia="zh-CN"/>
        </w:rPr>
        <w:t>油菜</w:t>
      </w:r>
      <w:r>
        <w:rPr>
          <w:rFonts w:hint="eastAsia" w:ascii="Times New Roman" w:hAnsi="Times New Roman" w:eastAsia="方正仿宋_GBK" w:cs="Times New Roman"/>
          <w:color w:val="auto"/>
        </w:rPr>
        <w:t>种植户的</w:t>
      </w:r>
      <w:r>
        <w:rPr>
          <w:rFonts w:hint="eastAsia" w:ascii="Times New Roman" w:hAnsi="Times New Roman" w:eastAsia="方正仿宋_GBK" w:cs="Times New Roman"/>
          <w:color w:val="auto"/>
          <w:sz w:val="32"/>
          <w:szCs w:val="32"/>
          <w:lang w:eastAsia="zh-CN"/>
        </w:rPr>
        <w:t>，需通过</w:t>
      </w:r>
      <w:r>
        <w:rPr>
          <w:rFonts w:hint="default" w:ascii="Times New Roman" w:hAnsi="Times New Roman" w:eastAsia="方正仿宋_GBK" w:cs="Times New Roman"/>
          <w:color w:val="auto"/>
          <w:sz w:val="32"/>
          <w:szCs w:val="32"/>
          <w:lang w:eastAsia="zh-CN"/>
        </w:rPr>
        <w:t>“一卡通”直补到户，并通过免费发放短信明确政策项目名称、金额等政策信息</w:t>
      </w:r>
      <w:r>
        <w:rPr>
          <w:rFonts w:hint="eastAsia" w:ascii="Times New Roman" w:hAnsi="Times New Roman" w:eastAsia="方正仿宋_GBK" w:cs="Times New Roman"/>
          <w:color w:val="auto"/>
          <w:sz w:val="32"/>
          <w:szCs w:val="32"/>
          <w:lang w:eastAsia="zh-CN"/>
        </w:rPr>
        <w:t>。</w:t>
      </w:r>
    </w:p>
    <w:p w14:paraId="1B2AD947">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三、推广大豆玉米带状复合种植</w:t>
      </w:r>
    </w:p>
    <w:p w14:paraId="6DBC57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坚持因地制宜</w:t>
      </w:r>
      <w:r>
        <w:rPr>
          <w:rFonts w:hint="eastAsia" w:ascii="Times New Roman" w:hAnsi="Times New Roman" w:eastAsia="方正仿宋_GBK" w:cs="Times New Roman"/>
          <w:color w:val="auto"/>
          <w:sz w:val="32"/>
          <w:szCs w:val="32"/>
          <w:lang w:eastAsia="zh-CN"/>
        </w:rPr>
        <w:t>的原则，按照“优化区域稳面积、熟化技术提质量、落实政策保收益”的思路，开展大豆玉米带状复合种植</w:t>
      </w:r>
      <w:r>
        <w:rPr>
          <w:rFonts w:hint="eastAsia" w:ascii="Times New Roman" w:hAnsi="Times New Roman" w:eastAsia="方正仿宋_GBK" w:cs="Times New Roman"/>
          <w:color w:val="auto"/>
          <w:sz w:val="32"/>
          <w:szCs w:val="32"/>
          <w:lang w:val="en-US" w:eastAsia="zh-CN"/>
        </w:rPr>
        <w:t>。省级统筹省级以上财政资金，按照200元/亩的标准（中央财政资金150元/亩、省级财政资金配套50元/亩），对全省70万亩大豆玉米带状复合种植任务进行补助。原则上进行物化补助、社会化服务补助和技术培训等补助，资金主要用于三个方面：</w:t>
      </w:r>
      <w:r>
        <w:rPr>
          <w:rFonts w:hint="eastAsia" w:ascii="Times New Roman" w:hAnsi="Times New Roman" w:eastAsia="方正仿宋_GBK"/>
          <w:b/>
          <w:bCs/>
          <w:color w:val="auto"/>
          <w:sz w:val="32"/>
          <w:szCs w:val="32"/>
        </w:rPr>
        <w:t>一是</w:t>
      </w:r>
      <w:r>
        <w:rPr>
          <w:rFonts w:hint="eastAsia" w:ascii="Times New Roman" w:hAnsi="Times New Roman" w:eastAsia="方正仿宋_GBK"/>
          <w:color w:val="auto"/>
          <w:sz w:val="32"/>
          <w:szCs w:val="32"/>
        </w:rPr>
        <w:t>对示范推广大豆玉米带状复合种植</w:t>
      </w:r>
      <w:r>
        <w:rPr>
          <w:rFonts w:hint="eastAsia" w:ascii="Times New Roman" w:hAnsi="Times New Roman" w:eastAsia="方正仿宋_GBK" w:cs="宋体"/>
          <w:color w:val="auto"/>
          <w:kern w:val="0"/>
          <w:sz w:val="32"/>
          <w:szCs w:val="32"/>
        </w:rPr>
        <w:t>需要的种子、肥料、农药、农膜、节水设施设备</w:t>
      </w:r>
      <w:r>
        <w:rPr>
          <w:rFonts w:hint="eastAsia" w:ascii="Times New Roman" w:hAnsi="Times New Roman" w:eastAsia="方正仿宋_GBK"/>
          <w:color w:val="auto"/>
          <w:sz w:val="32"/>
          <w:szCs w:val="32"/>
        </w:rPr>
        <w:t>等物化投入进行补助。</w:t>
      </w:r>
      <w:r>
        <w:rPr>
          <w:rFonts w:hint="eastAsia" w:ascii="Times New Roman" w:hAnsi="Times New Roman" w:eastAsia="方正仿宋_GBK"/>
          <w:b/>
          <w:bCs/>
          <w:color w:val="auto"/>
          <w:sz w:val="32"/>
          <w:szCs w:val="32"/>
        </w:rPr>
        <w:t>二是</w:t>
      </w:r>
      <w:r>
        <w:rPr>
          <w:rFonts w:hint="eastAsia" w:ascii="Times New Roman" w:hAnsi="Times New Roman" w:eastAsia="方正仿宋_GBK"/>
          <w:color w:val="auto"/>
          <w:sz w:val="32"/>
          <w:szCs w:val="32"/>
        </w:rPr>
        <w:t>对购买病虫草鼠害绿色防控、耕种</w:t>
      </w:r>
      <w:r>
        <w:rPr>
          <w:rFonts w:hint="eastAsia" w:ascii="Times New Roman" w:hAnsi="Times New Roman" w:eastAsia="方正仿宋_GBK"/>
          <w:color w:val="auto"/>
          <w:sz w:val="32"/>
          <w:szCs w:val="32"/>
          <w:lang w:val="en-US" w:eastAsia="zh-CN"/>
        </w:rPr>
        <w:t>收获机械</w:t>
      </w:r>
      <w:r>
        <w:rPr>
          <w:rFonts w:hint="eastAsia" w:ascii="Times New Roman" w:hAnsi="Times New Roman" w:eastAsia="方正仿宋_GBK"/>
          <w:color w:val="auto"/>
          <w:sz w:val="32"/>
          <w:szCs w:val="32"/>
        </w:rPr>
        <w:t>化作业等社会化服务进行补助。</w:t>
      </w:r>
      <w:r>
        <w:rPr>
          <w:rFonts w:hint="eastAsia" w:ascii="Times New Roman" w:hAnsi="Times New Roman" w:eastAsia="方正仿宋_GBK"/>
          <w:b/>
          <w:bCs/>
          <w:color w:val="auto"/>
          <w:sz w:val="32"/>
          <w:szCs w:val="32"/>
        </w:rPr>
        <w:t>三是</w:t>
      </w:r>
      <w:r>
        <w:rPr>
          <w:rFonts w:hint="eastAsia" w:ascii="Times New Roman" w:hAnsi="Times New Roman" w:eastAsia="方正仿宋_GBK"/>
          <w:color w:val="auto"/>
          <w:sz w:val="32"/>
          <w:szCs w:val="32"/>
        </w:rPr>
        <w:t>技术培训、指导服务补助</w:t>
      </w:r>
      <w:r>
        <w:rPr>
          <w:rFonts w:hint="eastAsia" w:ascii="Times New Roman" w:hAnsi="Times New Roman" w:eastAsia="方正仿宋_GBK" w:cs="Times New Roman"/>
          <w:color w:val="auto"/>
          <w:sz w:val="32"/>
          <w:szCs w:val="32"/>
          <w:lang w:val="en-US" w:eastAsia="zh-CN"/>
        </w:rPr>
        <w:t>。各地要建立带状复合种植主体信息档案，跟进指导服务，确保任务落实落地。对于确需采取货币补助方式将资金补贴到大豆玉米带状复合种植户的，需通过“一卡通”直补到户，并通过免费发放短信明确政策项目名称、金额等政策信息。</w:t>
      </w:r>
    </w:p>
    <w:p w14:paraId="454397DA">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四、</w:t>
      </w:r>
      <w:bookmarkStart w:id="0" w:name="OLE_LINK4"/>
      <w:r>
        <w:rPr>
          <w:rFonts w:hint="default" w:ascii="Times New Roman" w:hAnsi="Times New Roman" w:eastAsia="方正黑体_GBK" w:cs="Times New Roman"/>
          <w:color w:val="auto"/>
          <w:sz w:val="32"/>
          <w:szCs w:val="32"/>
        </w:rPr>
        <w:t>实施粮油等重点作物绿色高产高效行动</w:t>
      </w:r>
    </w:p>
    <w:bookmarkEnd w:id="0"/>
    <w:p w14:paraId="4CF1945E">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bookmarkStart w:id="1" w:name="OLE_LINK6"/>
      <w:r>
        <w:rPr>
          <w:rFonts w:hint="default" w:ascii="Times New Roman" w:hAnsi="Times New Roman" w:eastAsia="方正楷体_GBK" w:cs="Times New Roman"/>
          <w:color w:val="auto"/>
          <w:sz w:val="32"/>
          <w:szCs w:val="32"/>
          <w:lang w:val="en-US" w:eastAsia="zh-CN"/>
        </w:rPr>
        <w:t>（一）实施粮油等重点作物绿色高产高效行动（粮油）</w:t>
      </w:r>
      <w:bookmarkEnd w:id="1"/>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color w:val="auto"/>
          <w:sz w:val="32"/>
          <w:szCs w:val="32"/>
        </w:rPr>
        <w:t>以54个粮油糖桑单产提升县和乡镇为重点，整建制、大面积推进粮油等重点作物绿色高产高效行动，加快良田、良种、良法、良机系统集成，重点围绕推广高产、耐密、抗病良种、合理密植、精细整地、精准播种、水肥一体化等关键增产措施，因地制宜组装综合技术方案，加强新品种、新技术、新装备应用，构建周年协同高产模式，辐射带动大面积均衡增产和效益提升。</w:t>
      </w:r>
    </w:p>
    <w:p w14:paraId="0CD8DA95">
      <w:r>
        <w:rPr>
          <w:rFonts w:hint="default" w:ascii="Times New Roman" w:hAnsi="Times New Roman" w:eastAsia="方正楷体_GBK" w:cs="Times New Roman"/>
          <w:color w:val="auto"/>
          <w:sz w:val="32"/>
          <w:szCs w:val="32"/>
          <w:lang w:val="en-US" w:eastAsia="zh-CN"/>
        </w:rPr>
        <w:t>（二）实施粮油等重点作物绿色高产高效行动（菜药）</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围绕水果、蔬菜、中药材、茶叶</w:t>
      </w:r>
      <w:r>
        <w:rPr>
          <w:rFonts w:hint="eastAsia"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val="en-US" w:eastAsia="zh-CN"/>
        </w:rPr>
        <w:t>高原特色重点产业，支持通海县、石屏县、砚山县、宾川县、昌宁县和龙陵县组织实施绿色高产高效种植项目。2026年</w:t>
      </w:r>
      <w:r>
        <w:rPr>
          <w:rFonts w:hint="eastAsia" w:ascii="Times New Roman" w:hAnsi="Times New Roman" w:eastAsia="方正仿宋_GBK" w:cs="Times New Roman"/>
          <w:color w:val="auto"/>
          <w:sz w:val="32"/>
          <w:szCs w:val="32"/>
          <w:lang w:val="en-US" w:eastAsia="zh-CN"/>
        </w:rPr>
        <w:t>拟</w:t>
      </w:r>
      <w:r>
        <w:rPr>
          <w:rFonts w:hint="default" w:ascii="Times New Roman" w:hAnsi="Times New Roman" w:eastAsia="方正仿宋_GBK" w:cs="Times New Roman"/>
          <w:color w:val="auto"/>
          <w:sz w:val="32"/>
          <w:szCs w:val="32"/>
          <w:lang w:val="en-US" w:eastAsia="zh-CN"/>
        </w:rPr>
        <w:t>完成7000亩以上水果、蔬菜、中药材、茶叶绿色</w:t>
      </w:r>
      <w:r>
        <w:rPr>
          <w:rFonts w:hint="eastAsia" w:ascii="Times New Roman" w:hAnsi="Times New Roman" w:eastAsia="方正仿宋_GBK" w:cs="Times New Roman"/>
          <w:color w:val="auto"/>
          <w:sz w:val="32"/>
          <w:szCs w:val="32"/>
          <w:lang w:val="en-US" w:eastAsia="zh-CN"/>
        </w:rPr>
        <w:t>高产</w:t>
      </w:r>
      <w:r>
        <w:rPr>
          <w:rFonts w:hint="default" w:ascii="Times New Roman" w:hAnsi="Times New Roman" w:eastAsia="方正仿宋_GBK" w:cs="Times New Roman"/>
          <w:color w:val="auto"/>
          <w:sz w:val="32"/>
          <w:szCs w:val="32"/>
          <w:lang w:val="en-US" w:eastAsia="zh-CN"/>
        </w:rPr>
        <w:t>高效种植，集成绿色高产高效技术模式，具体支持内容</w:t>
      </w:r>
      <w:r>
        <w:rPr>
          <w:rFonts w:hint="default" w:ascii="Times New Roman" w:hAnsi="Times New Roman" w:eastAsia="方正仿宋_GBK" w:cs="Times New Roman"/>
          <w:color w:val="auto"/>
          <w:sz w:val="32"/>
          <w:szCs w:val="32"/>
          <w:highlight w:val="none"/>
          <w:lang w:val="en-US" w:eastAsia="zh-CN"/>
        </w:rPr>
        <w:t>依照</w:t>
      </w:r>
      <w:r>
        <w:rPr>
          <w:rFonts w:hint="eastAsia" w:ascii="Times New Roman" w:hAnsi="Times New Roman" w:eastAsia="方正仿宋_GBK" w:cs="Times New Roman"/>
          <w:color w:val="auto"/>
          <w:sz w:val="32"/>
          <w:szCs w:val="32"/>
          <w:highlight w:val="none"/>
          <w:lang w:val="en-US" w:eastAsia="zh-CN"/>
        </w:rPr>
        <w:t>省级专项</w:t>
      </w:r>
      <w:r>
        <w:rPr>
          <w:rFonts w:hint="default" w:ascii="Times New Roman" w:hAnsi="Times New Roman" w:eastAsia="方正仿宋_GBK" w:cs="Times New Roman"/>
          <w:color w:val="auto"/>
          <w:sz w:val="32"/>
          <w:szCs w:val="32"/>
          <w:lang w:val="en-US" w:eastAsia="zh-CN"/>
        </w:rPr>
        <w:t>实施方案执行。</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10600010101010101"/>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F0CBE"/>
    <w:rsid w:val="5CDF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2026-07-01T03:17:00Z</dcterms:created>
  <dc:creator>zyh</dc:creator>
  <cp:lastModifiedBy>zyh</cp:lastModifiedBy>
  <dcterms:modified xsi:type="dcterms:W3CDTF">2026-07-01T03:19:04Z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6A3660DB90E84373AFCC83AABF1F6539_11</vt:lpwstr>
  </property>
  <property fmtid="{D5CDD505-2E9C-101B-9397-08002B2CF9AE}" pid="4" name="KSOTemplateDocerSaveRecord">
    <vt:lpwstr>eyJoZGlkIjoiYmI0OTBhMzA4Zjg4OTA2ZTJjZTc2MmQ4ZWY3OWViNDMiLCJ1c2VySWQiOiI0MTMxNzYxNDQifQ==</vt:lpwstr>
  </property>
</Properties>
</file>