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2E9EBA">
      <w:pPr>
        <w:keepNext w:val="0"/>
        <w:keepLines w:val="0"/>
        <w:pageBreakBefore w:val="0"/>
        <w:kinsoku/>
        <w:wordWrap/>
        <w:overflowPunct/>
        <w:topLinePunct w:val="0"/>
        <w:bidi w:val="0"/>
        <w:snapToGrid/>
        <w:spacing w:line="630" w:lineRule="exact"/>
        <w:rPr>
          <w:rFonts w:hint="default" w:ascii="Times New Roman" w:hAnsi="Times New Roman" w:eastAsia="方正黑体_GBK" w:cs="Times New Roman"/>
          <w:bCs/>
          <w:color w:val="auto"/>
          <w:sz w:val="32"/>
          <w:szCs w:val="32"/>
        </w:rPr>
      </w:pPr>
      <w:r>
        <w:rPr>
          <w:rFonts w:hint="eastAsia" w:ascii="Times New Roman" w:hAnsi="Times New Roman" w:eastAsia="方正黑体_GBK" w:cs="Times New Roman"/>
          <w:bCs/>
          <w:color w:val="auto"/>
          <w:sz w:val="32"/>
          <w:szCs w:val="32"/>
          <w:lang w:val="en-US" w:eastAsia="zh-CN"/>
        </w:rPr>
        <w:t>附</w:t>
      </w:r>
      <w:r>
        <w:rPr>
          <w:rFonts w:hint="default" w:ascii="Times New Roman" w:hAnsi="Times New Roman" w:eastAsia="方正黑体_GBK" w:cs="Times New Roman"/>
          <w:bCs/>
          <w:color w:val="auto"/>
          <w:sz w:val="32"/>
          <w:szCs w:val="32"/>
        </w:rPr>
        <w:t>件4</w:t>
      </w:r>
    </w:p>
    <w:p w14:paraId="54509224">
      <w:pPr>
        <w:pStyle w:val="2"/>
        <w:keepNext w:val="0"/>
        <w:keepLines w:val="0"/>
        <w:pageBreakBefore w:val="0"/>
        <w:kinsoku/>
        <w:wordWrap/>
        <w:overflowPunct/>
        <w:topLinePunct w:val="0"/>
        <w:bidi w:val="0"/>
        <w:adjustRightInd w:val="0"/>
        <w:snapToGrid/>
        <w:spacing w:line="630" w:lineRule="exact"/>
        <w:ind w:firstLine="640"/>
        <w:contextualSpacing/>
        <w:rPr>
          <w:rFonts w:hint="default" w:ascii="Times New Roman" w:hAnsi="Times New Roman" w:eastAsia="方正仿宋_GBK" w:cs="Times New Roman"/>
          <w:bCs/>
          <w:color w:val="auto"/>
          <w:sz w:val="32"/>
          <w:szCs w:val="32"/>
        </w:rPr>
      </w:pPr>
    </w:p>
    <w:p w14:paraId="0876ADCB">
      <w:pPr>
        <w:keepNext w:val="0"/>
        <w:keepLines w:val="0"/>
        <w:pageBreakBefore w:val="0"/>
        <w:kinsoku/>
        <w:wordWrap/>
        <w:overflowPunct/>
        <w:topLinePunct w:val="0"/>
        <w:bidi w:val="0"/>
        <w:adjustRightInd w:val="0"/>
        <w:snapToGrid/>
        <w:spacing w:line="630" w:lineRule="exact"/>
        <w:contextualSpacing/>
        <w:jc w:val="center"/>
        <w:rPr>
          <w:rFonts w:hint="default" w:ascii="Times New Roman" w:hAnsi="Times New Roman" w:eastAsia="方正小标宋_GBK" w:cs="Times New Roman"/>
          <w:b w:val="0"/>
          <w:bCs/>
          <w:color w:val="auto"/>
          <w:sz w:val="44"/>
          <w:szCs w:val="44"/>
        </w:rPr>
      </w:pPr>
      <w:r>
        <w:rPr>
          <w:rFonts w:hint="default" w:ascii="Times New Roman" w:hAnsi="Times New Roman" w:eastAsia="方正小标宋_GBK" w:cs="Times New Roman"/>
          <w:b w:val="0"/>
          <w:bCs/>
          <w:color w:val="auto"/>
          <w:sz w:val="44"/>
          <w:szCs w:val="44"/>
        </w:rPr>
        <w:t>农业经营主体能力提升资金项目实施</w:t>
      </w:r>
      <w:r>
        <w:rPr>
          <w:rFonts w:hint="default" w:ascii="Times New Roman" w:hAnsi="Times New Roman" w:eastAsia="方正小标宋_GBK" w:cs="Times New Roman"/>
          <w:b w:val="0"/>
          <w:bCs/>
          <w:color w:val="auto"/>
          <w:sz w:val="44"/>
          <w:szCs w:val="44"/>
          <w:lang w:eastAsia="zh-CN"/>
        </w:rPr>
        <w:t>方案</w:t>
      </w:r>
    </w:p>
    <w:p w14:paraId="695B17D2">
      <w:pPr>
        <w:pStyle w:val="2"/>
        <w:keepNext w:val="0"/>
        <w:keepLines w:val="0"/>
        <w:pageBreakBefore w:val="0"/>
        <w:kinsoku/>
        <w:wordWrap/>
        <w:overflowPunct/>
        <w:topLinePunct w:val="0"/>
        <w:bidi w:val="0"/>
        <w:adjustRightInd w:val="0"/>
        <w:snapToGrid/>
        <w:spacing w:line="630" w:lineRule="exact"/>
        <w:ind w:firstLine="640"/>
        <w:contextualSpacing/>
        <w:rPr>
          <w:rFonts w:hint="default" w:ascii="Times New Roman" w:hAnsi="Times New Roman" w:eastAsia="方正仿宋_GBK" w:cs="Times New Roman"/>
          <w:bCs/>
          <w:color w:val="auto"/>
          <w:sz w:val="32"/>
          <w:szCs w:val="32"/>
        </w:rPr>
      </w:pPr>
    </w:p>
    <w:p w14:paraId="277FD71B">
      <w:pPr>
        <w:pStyle w:val="2"/>
        <w:keepNext w:val="0"/>
        <w:keepLines w:val="0"/>
        <w:pageBreakBefore w:val="0"/>
        <w:kinsoku/>
        <w:wordWrap/>
        <w:overflowPunct/>
        <w:topLinePunct w:val="0"/>
        <w:bidi w:val="0"/>
        <w:adjustRightInd w:val="0"/>
        <w:snapToGrid/>
        <w:spacing w:line="630" w:lineRule="exact"/>
        <w:ind w:firstLine="640"/>
        <w:contextualSpacing/>
        <w:rPr>
          <w:rFonts w:hint="default" w:ascii="Times New Roman" w:hAnsi="Times New Roman" w:eastAsia="方正黑体_GBK" w:cs="Times New Roman"/>
          <w:bCs/>
          <w:color w:val="auto"/>
          <w:sz w:val="32"/>
          <w:szCs w:val="32"/>
        </w:rPr>
      </w:pPr>
      <w:r>
        <w:rPr>
          <w:rFonts w:hint="default" w:ascii="Times New Roman" w:hAnsi="Times New Roman" w:eastAsia="方正黑体_GBK" w:cs="Times New Roman"/>
          <w:bCs/>
          <w:color w:val="auto"/>
          <w:sz w:val="32"/>
          <w:szCs w:val="32"/>
        </w:rPr>
        <w:t>一、提升新型农业经营主体生产经营水平</w:t>
      </w:r>
    </w:p>
    <w:p w14:paraId="38A5631C">
      <w:pPr>
        <w:keepNext w:val="0"/>
        <w:keepLines w:val="0"/>
        <w:pageBreakBefore w:val="0"/>
        <w:widowControl w:val="0"/>
        <w:kinsoku/>
        <w:wordWrap/>
        <w:overflowPunct/>
        <w:topLinePunct w:val="0"/>
        <w:autoSpaceDE/>
        <w:autoSpaceDN/>
        <w:bidi w:val="0"/>
        <w:adjustRightInd/>
        <w:snapToGrid/>
        <w:spacing w:line="63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b w:val="0"/>
          <w:bCs/>
          <w:color w:val="auto"/>
          <w:kern w:val="2"/>
          <w:sz w:val="32"/>
          <w:szCs w:val="32"/>
          <w:lang w:val="en-US" w:eastAsia="zh-CN" w:bidi="ar-SA"/>
        </w:rPr>
        <w:t>（一）实施粮油规模种</w:t>
      </w:r>
      <w:r>
        <w:rPr>
          <w:rFonts w:hint="default" w:ascii="Times New Roman" w:hAnsi="Times New Roman" w:eastAsia="方正楷体_GBK" w:cs="Times New Roman"/>
          <w:b w:val="0"/>
          <w:bCs/>
          <w:color w:val="auto"/>
          <w:sz w:val="32"/>
          <w:szCs w:val="32"/>
        </w:rPr>
        <w:t>植主体单产提升行动。</w:t>
      </w:r>
      <w:bookmarkStart w:id="0" w:name="OLE_LINK1"/>
      <w:r>
        <w:rPr>
          <w:rFonts w:hint="default" w:ascii="Times New Roman" w:hAnsi="Times New Roman" w:eastAsia="方正仿宋_GBK" w:cs="Times New Roman"/>
          <w:color w:val="auto"/>
          <w:sz w:val="32"/>
          <w:szCs w:val="32"/>
        </w:rPr>
        <w:t>聚焦玉米、水稻、小麦、大豆、油菜、马铃薯等重要粮油作物，在47个粮油作物单产提升县，支持家庭农场、农民合作社等新型农业经营主体，因地制宜推广应用单产提升品种、技术、装备、模式等。各地可结合实际</w:t>
      </w:r>
      <w:r>
        <w:rPr>
          <w:rFonts w:hint="eastAsia" w:ascii="Times New Roman" w:hAnsi="Times New Roman" w:eastAsia="方正仿宋_GBK" w:cs="Times New Roman"/>
          <w:color w:val="auto"/>
          <w:sz w:val="32"/>
          <w:szCs w:val="32"/>
          <w:lang w:eastAsia="zh-CN"/>
        </w:rPr>
        <w:t>探索实施粮油种植专项贷款贴息，</w:t>
      </w:r>
      <w:r>
        <w:rPr>
          <w:rFonts w:hint="default" w:ascii="Times New Roman" w:hAnsi="Times New Roman" w:eastAsia="方正仿宋_GBK" w:cs="Times New Roman"/>
          <w:color w:val="auto"/>
          <w:sz w:val="32"/>
          <w:szCs w:val="32"/>
        </w:rPr>
        <w:t>将从事粮油种植的农户、家庭农场、农民合作社、社会化服务组织、农业企业等纳入贴息政策范围，</w:t>
      </w:r>
      <w:r>
        <w:rPr>
          <w:rFonts w:hint="eastAsia" w:ascii="Times New Roman" w:hAnsi="Times New Roman" w:eastAsia="方正仿宋_GBK" w:cs="Times New Roman"/>
          <w:color w:val="auto"/>
          <w:sz w:val="32"/>
          <w:szCs w:val="32"/>
          <w:lang w:val="en-US" w:eastAsia="zh-CN"/>
        </w:rPr>
        <w:t>将</w:t>
      </w:r>
      <w:r>
        <w:rPr>
          <w:rFonts w:hint="default" w:ascii="Times New Roman" w:hAnsi="Times New Roman" w:eastAsia="方正仿宋_GBK" w:cs="Times New Roman"/>
          <w:color w:val="auto"/>
          <w:sz w:val="32"/>
          <w:szCs w:val="32"/>
        </w:rPr>
        <w:t>粮油规模种植主体作为支持重点。贴息贷款主要用于满足种植主体购买农资和支付土地流转租金、生产作业服务费用等与粮油生产密切相关的流动资金需求。各地可统筹利用中央财政粮油规模种植主体单产提升行动资金和地方安排的相关渠道资金，对粮油种植贷款予以贴息，因未按期</w:t>
      </w:r>
      <w:r>
        <w:rPr>
          <w:rFonts w:hint="eastAsia" w:ascii="Times New Roman" w:hAnsi="Times New Roman" w:eastAsia="方正仿宋_GBK" w:cs="Times New Roman"/>
          <w:color w:val="auto"/>
          <w:sz w:val="32"/>
          <w:szCs w:val="32"/>
          <w:lang w:val="en-US" w:eastAsia="zh-CN"/>
        </w:rPr>
        <w:t>偿还</w:t>
      </w:r>
      <w:r>
        <w:rPr>
          <w:rFonts w:hint="default" w:ascii="Times New Roman" w:hAnsi="Times New Roman" w:eastAsia="方正仿宋_GBK" w:cs="Times New Roman"/>
          <w:color w:val="auto"/>
          <w:sz w:val="32"/>
          <w:szCs w:val="32"/>
        </w:rPr>
        <w:t>贷款以及其他违约行为而产生的逾期贷款利息、加息、罚息，原则上不予贴息。各地要注重调动种植主体优化组织方式、应用先进技术的积极性，并有效发挥对小农户提高关键技术模式到位率的示范带动作用。根据省级制定的实施方案，采取主体自主申报、审核遴选的项目法管理方式抓好具体组织实施，并坚持结果导向，根据关键技术措施到位率、单产目标完成情况等，择优确定奖补对象和资金。</w:t>
      </w:r>
    </w:p>
    <w:bookmarkEnd w:id="0"/>
    <w:p w14:paraId="1A516136">
      <w:pPr>
        <w:keepNext w:val="0"/>
        <w:keepLines w:val="0"/>
        <w:pageBreakBefore w:val="0"/>
        <w:widowControl w:val="0"/>
        <w:kinsoku/>
        <w:wordWrap/>
        <w:overflowPunct/>
        <w:topLinePunct w:val="0"/>
        <w:autoSpaceDE/>
        <w:autoSpaceDN/>
        <w:bidi w:val="0"/>
        <w:adjustRightInd/>
        <w:snapToGrid/>
        <w:spacing w:line="630" w:lineRule="exact"/>
        <w:ind w:firstLine="640" w:firstLineChars="200"/>
        <w:textAlignment w:val="auto"/>
        <w:rPr>
          <w:rFonts w:hint="default" w:ascii="Times New Roman" w:hAnsi="Times New Roman" w:eastAsia="方正仿宋_GBK" w:cs="Times New Roman"/>
          <w:color w:val="auto"/>
          <w:spacing w:val="-6"/>
          <w:sz w:val="32"/>
          <w:szCs w:val="32"/>
          <w:lang w:val="en-US" w:eastAsia="zh-CN"/>
        </w:rPr>
      </w:pPr>
      <w:r>
        <w:rPr>
          <w:rFonts w:hint="default" w:ascii="Times New Roman" w:hAnsi="Times New Roman" w:eastAsia="方正楷体_GBK" w:cs="Times New Roman"/>
          <w:color w:val="auto"/>
          <w:sz w:val="32"/>
          <w:szCs w:val="32"/>
          <w:lang w:eastAsia="zh-CN"/>
        </w:rPr>
        <w:t>（</w:t>
      </w:r>
      <w:r>
        <w:rPr>
          <w:rFonts w:hint="eastAsia" w:ascii="Times New Roman" w:hAnsi="Times New Roman" w:eastAsia="方正楷体_GBK" w:cs="Times New Roman"/>
          <w:color w:val="auto"/>
          <w:sz w:val="32"/>
          <w:szCs w:val="32"/>
          <w:lang w:val="en-US" w:eastAsia="zh-CN"/>
        </w:rPr>
        <w:t>二</w:t>
      </w:r>
      <w:r>
        <w:rPr>
          <w:rFonts w:hint="default" w:ascii="Times New Roman" w:hAnsi="Times New Roman" w:eastAsia="方正楷体_GBK" w:cs="Times New Roman"/>
          <w:color w:val="auto"/>
          <w:sz w:val="32"/>
          <w:szCs w:val="32"/>
          <w:lang w:eastAsia="zh-CN"/>
        </w:rPr>
        <w:t>）</w:t>
      </w:r>
      <w:r>
        <w:rPr>
          <w:rFonts w:hint="default" w:ascii="Times New Roman" w:hAnsi="Times New Roman" w:eastAsia="方正楷体_GBK" w:cs="Times New Roman"/>
          <w:color w:val="auto"/>
          <w:sz w:val="32"/>
          <w:szCs w:val="32"/>
        </w:rPr>
        <w:t>支持生产设施条件改善。</w:t>
      </w:r>
      <w:r>
        <w:rPr>
          <w:rFonts w:hint="default" w:ascii="Times New Roman" w:hAnsi="Times New Roman" w:eastAsia="方正仿宋_GBK" w:cs="Times New Roman"/>
          <w:color w:val="auto"/>
          <w:sz w:val="32"/>
          <w:szCs w:val="32"/>
          <w:lang w:val="en-US" w:eastAsia="zh-CN"/>
        </w:rPr>
        <w:t>围绕水果、蔬菜、花卉、中药材、茶叶和咖啡等高原特色重点产业生产设施关键环节，支持昆明、玉溪、红河、普洱、楚雄、大理、德宏、丽江、临沧等9个州（市）的20个县（市、区），组织实施生产设施条件改善项目。2026年</w:t>
      </w:r>
      <w:r>
        <w:rPr>
          <w:rFonts w:hint="eastAsia" w:ascii="Times New Roman" w:hAnsi="Times New Roman" w:eastAsia="方正仿宋_GBK" w:cs="Times New Roman"/>
          <w:color w:val="auto"/>
          <w:sz w:val="32"/>
          <w:szCs w:val="32"/>
          <w:lang w:val="en-US" w:eastAsia="zh-CN"/>
        </w:rPr>
        <w:t>拟</w:t>
      </w:r>
      <w:r>
        <w:rPr>
          <w:rFonts w:hint="default" w:ascii="Times New Roman" w:hAnsi="Times New Roman" w:eastAsia="方正仿宋_GBK" w:cs="Times New Roman"/>
          <w:color w:val="auto"/>
          <w:sz w:val="32"/>
          <w:szCs w:val="32"/>
          <w:lang w:val="en-US" w:eastAsia="zh-CN"/>
        </w:rPr>
        <w:t>完成生产设施条件改善面积5万亩以上，重点产业生产设施条件明显改善，现代设施农业产能和发展质量效益稳健发展。</w:t>
      </w:r>
    </w:p>
    <w:p w14:paraId="08072241">
      <w:pPr>
        <w:pStyle w:val="2"/>
        <w:keepNext w:val="0"/>
        <w:keepLines w:val="0"/>
        <w:pageBreakBefore w:val="0"/>
        <w:kinsoku/>
        <w:wordWrap/>
        <w:overflowPunct/>
        <w:topLinePunct w:val="0"/>
        <w:bidi w:val="0"/>
        <w:adjustRightInd w:val="0"/>
        <w:snapToGrid/>
        <w:spacing w:line="630" w:lineRule="exact"/>
        <w:ind w:firstLine="642" w:firstLineChars="0"/>
        <w:contextualSpacing/>
        <w:rPr>
          <w:rFonts w:hint="default" w:ascii="Times New Roman" w:hAnsi="Times New Roman" w:eastAsia="方正黑体_GBK" w:cs="Times New Roman"/>
          <w:bCs/>
          <w:color w:val="auto"/>
          <w:sz w:val="32"/>
          <w:szCs w:val="32"/>
        </w:rPr>
      </w:pPr>
      <w:r>
        <w:rPr>
          <w:rFonts w:hint="default" w:ascii="Times New Roman" w:hAnsi="Times New Roman" w:eastAsia="方正黑体_GBK" w:cs="Times New Roman"/>
          <w:bCs/>
          <w:color w:val="auto"/>
          <w:sz w:val="32"/>
          <w:szCs w:val="32"/>
        </w:rPr>
        <w:t>二、</w:t>
      </w:r>
      <w:bookmarkStart w:id="1" w:name="OLE_LINK11"/>
      <w:r>
        <w:rPr>
          <w:rFonts w:hint="default" w:ascii="Times New Roman" w:hAnsi="Times New Roman" w:eastAsia="方正黑体_GBK" w:cs="Times New Roman"/>
          <w:bCs/>
          <w:color w:val="auto"/>
          <w:sz w:val="32"/>
          <w:szCs w:val="32"/>
        </w:rPr>
        <w:t>强化高素质农民培育</w:t>
      </w:r>
    </w:p>
    <w:bookmarkEnd w:id="1"/>
    <w:p w14:paraId="7C6446E0">
      <w:pPr>
        <w:pStyle w:val="2"/>
        <w:keepNext w:val="0"/>
        <w:keepLines w:val="0"/>
        <w:pageBreakBefore w:val="0"/>
        <w:kinsoku/>
        <w:wordWrap/>
        <w:overflowPunct/>
        <w:topLinePunct w:val="0"/>
        <w:bidi w:val="0"/>
        <w:adjustRightInd w:val="0"/>
        <w:snapToGrid/>
        <w:spacing w:line="630" w:lineRule="exact"/>
        <w:ind w:firstLine="642" w:firstLineChars="0"/>
        <w:contextualSpacing/>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b w:val="0"/>
          <w:bCs/>
          <w:color w:val="auto"/>
          <w:kern w:val="2"/>
          <w:sz w:val="32"/>
          <w:szCs w:val="32"/>
          <w:lang w:val="en-US" w:eastAsia="zh-CN" w:bidi="ar-SA"/>
        </w:rPr>
        <w:t>（一）推进高素质农民培育工作。</w:t>
      </w:r>
      <w:r>
        <w:rPr>
          <w:rFonts w:hint="default" w:ascii="Times New Roman" w:hAnsi="Times New Roman" w:eastAsia="方正仿宋_GBK" w:cs="Times New Roman"/>
          <w:color w:val="auto"/>
          <w:sz w:val="32"/>
          <w:szCs w:val="32"/>
        </w:rPr>
        <w:t>聚焦云南高原特色现代农业产业发展和乡村治理，紧紧围绕提升农业综合生产能力和质量效益、持续巩固拓展脱贫攻坚成果、因地制宜推进宜居宜业和美乡村建设等领域人才需求，坚持需求导向、质量优先、突出实效，坚持分层实施、分级管理、育用结合，按照工程化项目化闭环化要求组织实施高素质农民培育计划，重点支持实施粮油和重要农产品生产经营主体提升工程、新产业新业态带头人培育工程、文明乡风建设素质素养提升工程；针对行业急需、人才培养短板弱项、产业发展痛点难点等，举办农机手技能提升、数智技术应用、乡土文化能人</w:t>
      </w:r>
      <w:r>
        <w:rPr>
          <w:rFonts w:hint="eastAsia" w:ascii="Times New Roman" w:hAnsi="Times New Roman" w:eastAsia="方正仿宋_GBK" w:cs="Times New Roman"/>
          <w:color w:val="auto"/>
          <w:sz w:val="32"/>
          <w:szCs w:val="32"/>
          <w:lang w:val="en-US" w:eastAsia="zh-CN"/>
        </w:rPr>
        <w:t>等</w:t>
      </w:r>
      <w:bookmarkStart w:id="4" w:name="_GoBack"/>
      <w:bookmarkEnd w:id="4"/>
      <w:r>
        <w:rPr>
          <w:rFonts w:hint="default" w:ascii="Times New Roman" w:hAnsi="Times New Roman" w:eastAsia="方正仿宋_GBK" w:cs="Times New Roman"/>
          <w:color w:val="auto"/>
          <w:sz w:val="32"/>
          <w:szCs w:val="32"/>
        </w:rPr>
        <w:t>专题培训班；探索培育路径，统筹多方资源，积极探索教育培训和就业创业学用结合双向培育等模式，提升农民技术技能水平、产业发展能力和综合素质素养，为加快农业农村现代化、扎实推进乡村全面振兴提供坚实人才保障。</w:t>
      </w:r>
    </w:p>
    <w:p w14:paraId="7FE495D7">
      <w:pPr>
        <w:keepNext w:val="0"/>
        <w:keepLines w:val="0"/>
        <w:pageBreakBefore w:val="0"/>
        <w:kinsoku/>
        <w:wordWrap/>
        <w:overflowPunct/>
        <w:topLinePunct w:val="0"/>
        <w:bidi w:val="0"/>
        <w:snapToGrid/>
        <w:spacing w:line="630" w:lineRule="exact"/>
        <w:ind w:firstLine="640"/>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楷体_GBK" w:cs="Times New Roman"/>
          <w:b w:val="0"/>
          <w:bCs/>
          <w:color w:val="auto"/>
          <w:kern w:val="2"/>
          <w:sz w:val="32"/>
          <w:szCs w:val="32"/>
          <w:lang w:val="en-US" w:eastAsia="zh-CN" w:bidi="ar-SA"/>
        </w:rPr>
        <w:t>（二）</w:t>
      </w:r>
      <w:r>
        <w:rPr>
          <w:rFonts w:hint="eastAsia" w:ascii="Times New Roman" w:hAnsi="Times New Roman" w:eastAsia="方正楷体_GBK" w:cs="Times New Roman"/>
          <w:b w:val="0"/>
          <w:bCs/>
          <w:color w:val="auto"/>
          <w:kern w:val="2"/>
          <w:sz w:val="32"/>
          <w:szCs w:val="32"/>
          <w:lang w:val="en-US" w:eastAsia="zh-CN" w:bidi="ar-SA"/>
        </w:rPr>
        <w:t>实施</w:t>
      </w:r>
      <w:r>
        <w:rPr>
          <w:rFonts w:hint="default" w:ascii="Times New Roman" w:hAnsi="Times New Roman" w:eastAsia="方正楷体_GBK" w:cs="Times New Roman"/>
          <w:b w:val="0"/>
          <w:bCs/>
          <w:color w:val="auto"/>
          <w:kern w:val="2"/>
          <w:sz w:val="32"/>
          <w:szCs w:val="32"/>
          <w:lang w:val="en-US" w:eastAsia="zh-CN" w:bidi="ar-SA"/>
        </w:rPr>
        <w:t>农村实用人才带头人培训。</w:t>
      </w:r>
      <w:r>
        <w:rPr>
          <w:rFonts w:hint="default" w:ascii="Times New Roman" w:hAnsi="Times New Roman" w:eastAsia="方正仿宋_GBK" w:cs="Times New Roman"/>
          <w:color w:val="auto"/>
          <w:kern w:val="2"/>
          <w:sz w:val="32"/>
          <w:szCs w:val="32"/>
          <w:lang w:val="en-US" w:eastAsia="zh-CN" w:bidi="ar-SA"/>
        </w:rPr>
        <w:t>强化乡村产业发展、乡村建设、乡村治理等领域紧缺人才培养，围绕相关主题，对新型农业经营主体带头人、村</w:t>
      </w:r>
      <w:r>
        <w:rPr>
          <w:rFonts w:hint="eastAsia"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两委</w:t>
      </w:r>
      <w:r>
        <w:rPr>
          <w:rFonts w:hint="eastAsia"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班子成员、党员骨干、到村任职选调生等开展培训，帮助学员开阔视野、学习政策、拓展思路、提升能力。2026年计划开展培训11期</w:t>
      </w:r>
      <w:r>
        <w:rPr>
          <w:rFonts w:hint="eastAsia" w:ascii="Times New Roman" w:hAnsi="Times New Roman" w:eastAsia="方正仿宋_GBK" w:cs="Times New Roman"/>
          <w:color w:val="auto"/>
          <w:kern w:val="2"/>
          <w:sz w:val="32"/>
          <w:szCs w:val="32"/>
          <w:lang w:val="en-US" w:eastAsia="zh-CN" w:bidi="ar-SA"/>
        </w:rPr>
        <w:t>，培训学员</w:t>
      </w:r>
      <w:r>
        <w:rPr>
          <w:rFonts w:hint="default" w:ascii="Times New Roman" w:hAnsi="Times New Roman" w:eastAsia="方正仿宋_GBK" w:cs="Times New Roman"/>
          <w:color w:val="auto"/>
          <w:kern w:val="2"/>
          <w:sz w:val="32"/>
          <w:szCs w:val="32"/>
          <w:lang w:val="en-US" w:eastAsia="zh-CN" w:bidi="ar-SA"/>
        </w:rPr>
        <w:t>1100人。</w:t>
      </w:r>
    </w:p>
    <w:p w14:paraId="2F9ED1AA">
      <w:pPr>
        <w:keepNext w:val="0"/>
        <w:keepLines w:val="0"/>
        <w:pageBreakBefore w:val="0"/>
        <w:widowControl w:val="0"/>
        <w:kinsoku/>
        <w:wordWrap/>
        <w:overflowPunct/>
        <w:topLinePunct w:val="0"/>
        <w:autoSpaceDE/>
        <w:autoSpaceDN/>
        <w:bidi w:val="0"/>
        <w:snapToGrid/>
        <w:spacing w:line="630" w:lineRule="exact"/>
        <w:ind w:firstLine="640"/>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楷体_GBK" w:cs="Times New Roman"/>
          <w:b w:val="0"/>
          <w:bCs/>
          <w:color w:val="auto"/>
          <w:kern w:val="2"/>
          <w:sz w:val="32"/>
          <w:szCs w:val="32"/>
          <w:lang w:val="en-US" w:eastAsia="zh-CN" w:bidi="ar-SA"/>
        </w:rPr>
        <w:t>（三）持续实施乡村产业振兴带头人培育</w:t>
      </w:r>
      <w:r>
        <w:rPr>
          <w:rFonts w:hint="eastAsia" w:ascii="Times New Roman" w:hAnsi="Times New Roman" w:eastAsia="方正楷体_GBK" w:cs="Times New Roman"/>
          <w:b w:val="0"/>
          <w:bCs/>
          <w:color w:val="auto"/>
          <w:kern w:val="2"/>
          <w:sz w:val="32"/>
          <w:szCs w:val="32"/>
          <w:lang w:val="en-US" w:eastAsia="zh-CN" w:bidi="ar-SA"/>
        </w:rPr>
        <w:t>“</w:t>
      </w:r>
      <w:r>
        <w:rPr>
          <w:rFonts w:hint="default" w:ascii="Times New Roman" w:hAnsi="Times New Roman" w:eastAsia="方正楷体_GBK" w:cs="Times New Roman"/>
          <w:b w:val="0"/>
          <w:bCs/>
          <w:color w:val="auto"/>
          <w:kern w:val="2"/>
          <w:sz w:val="32"/>
          <w:szCs w:val="32"/>
          <w:lang w:val="en-US" w:eastAsia="zh-CN" w:bidi="ar-SA"/>
        </w:rPr>
        <w:t>头雁</w:t>
      </w:r>
      <w:r>
        <w:rPr>
          <w:rFonts w:hint="eastAsia" w:ascii="Times New Roman" w:hAnsi="Times New Roman" w:eastAsia="方正楷体_GBK" w:cs="Times New Roman"/>
          <w:b w:val="0"/>
          <w:bCs/>
          <w:color w:val="auto"/>
          <w:kern w:val="2"/>
          <w:sz w:val="32"/>
          <w:szCs w:val="32"/>
          <w:lang w:val="en-US" w:eastAsia="zh-CN" w:bidi="ar-SA"/>
        </w:rPr>
        <w:t>”</w:t>
      </w:r>
      <w:r>
        <w:rPr>
          <w:rFonts w:hint="default" w:ascii="Times New Roman" w:hAnsi="Times New Roman" w:eastAsia="方正楷体_GBK" w:cs="Times New Roman"/>
          <w:b w:val="0"/>
          <w:bCs/>
          <w:color w:val="auto"/>
          <w:kern w:val="2"/>
          <w:sz w:val="32"/>
          <w:szCs w:val="32"/>
          <w:lang w:val="en-US" w:eastAsia="zh-CN" w:bidi="ar-SA"/>
        </w:rPr>
        <w:t>项目。</w:t>
      </w:r>
      <w:r>
        <w:rPr>
          <w:rFonts w:hint="default" w:ascii="Times New Roman" w:hAnsi="Times New Roman" w:eastAsia="方正仿宋_GBK" w:cs="Times New Roman"/>
          <w:color w:val="auto"/>
          <w:kern w:val="2"/>
          <w:sz w:val="32"/>
          <w:szCs w:val="32"/>
          <w:lang w:val="en-US" w:eastAsia="zh-CN" w:bidi="ar-SA"/>
        </w:rPr>
        <w:t>聚焦乡村新产业新业态，加强带头人培育。认真组织学员遴选，按规定采取政府采购的方式优选培育机构。优化培育模式，对带头人开展为期1年的定制化、体验式、孵化型培育。提升培育质量，加强支持引导，更好发挥</w:t>
      </w:r>
      <w:r>
        <w:rPr>
          <w:rFonts w:hint="eastAsia"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头雁</w:t>
      </w:r>
      <w:r>
        <w:rPr>
          <w:rFonts w:hint="eastAsia"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促进乡村产业发展和联农带农作用。2026年计划培育</w:t>
      </w:r>
      <w:r>
        <w:rPr>
          <w:rFonts w:hint="eastAsia"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头雁</w:t>
      </w:r>
      <w:r>
        <w:rPr>
          <w:rFonts w:hint="eastAsia"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学员1200人。</w:t>
      </w:r>
    </w:p>
    <w:p w14:paraId="1CE44452">
      <w:pPr>
        <w:pStyle w:val="2"/>
        <w:keepNext w:val="0"/>
        <w:keepLines w:val="0"/>
        <w:pageBreakBefore w:val="0"/>
        <w:widowControl w:val="0"/>
        <w:kinsoku/>
        <w:wordWrap/>
        <w:overflowPunct/>
        <w:topLinePunct w:val="0"/>
        <w:autoSpaceDE/>
        <w:autoSpaceDN/>
        <w:bidi w:val="0"/>
        <w:adjustRightInd w:val="0"/>
        <w:snapToGrid/>
        <w:spacing w:line="630" w:lineRule="exact"/>
        <w:ind w:firstLine="640"/>
        <w:contextualSpacing/>
        <w:rPr>
          <w:rFonts w:hint="default" w:ascii="Times New Roman" w:hAnsi="Times New Roman" w:eastAsia="方正黑体_GBK" w:cs="Times New Roman"/>
          <w:bCs/>
          <w:color w:val="auto"/>
          <w:sz w:val="32"/>
          <w:szCs w:val="32"/>
        </w:rPr>
      </w:pPr>
      <w:r>
        <w:rPr>
          <w:rFonts w:hint="default" w:ascii="Times New Roman" w:hAnsi="Times New Roman" w:eastAsia="方正黑体_GBK" w:cs="Times New Roman"/>
          <w:bCs/>
          <w:color w:val="auto"/>
          <w:sz w:val="32"/>
          <w:szCs w:val="32"/>
        </w:rPr>
        <w:t>三、推广农业社会化服务</w:t>
      </w:r>
    </w:p>
    <w:p w14:paraId="3F3090AE">
      <w:pPr>
        <w:keepNext w:val="0"/>
        <w:keepLines w:val="0"/>
        <w:pageBreakBefore w:val="0"/>
        <w:widowControl w:val="0"/>
        <w:kinsoku/>
        <w:wordWrap/>
        <w:overflowPunct/>
        <w:topLinePunct w:val="0"/>
        <w:autoSpaceDE/>
        <w:autoSpaceDN/>
        <w:bidi w:val="0"/>
        <w:adjustRightInd/>
        <w:snapToGrid/>
        <w:spacing w:line="630" w:lineRule="exact"/>
        <w:ind w:firstLine="640" w:firstLineChars="200"/>
        <w:textAlignment w:val="auto"/>
        <w:rPr>
          <w:rFonts w:hint="default" w:ascii="Times New Roman" w:hAnsi="Times New Roman" w:eastAsia="方正仿宋_GBK" w:cs="Times New Roman"/>
          <w:color w:val="auto"/>
          <w:sz w:val="32"/>
          <w:szCs w:val="32"/>
        </w:rPr>
      </w:pPr>
      <w:bookmarkStart w:id="2" w:name="OLE_LINK2"/>
      <w:r>
        <w:rPr>
          <w:rFonts w:hint="default" w:ascii="Times New Roman" w:hAnsi="Times New Roman" w:eastAsia="方正仿宋_GBK" w:cs="Times New Roman"/>
          <w:color w:val="auto"/>
          <w:kern w:val="2"/>
          <w:sz w:val="32"/>
          <w:szCs w:val="32"/>
          <w:lang w:val="en-US" w:eastAsia="zh-CN" w:bidi="ar-SA"/>
        </w:rPr>
        <w:t>支持开展粮油糖类作物的农业生产托管服务，鼓励各类服务主体聚焦粮油作物大面积单产提升等先进适用技术和农业生产关键薄弱环节，推广应用集成配套的综合性解决方案，促进高产高质、节本减损。关键环节服务补助应聚焦粮食精量播种、节水灌溉、丘陵山区急需等短板。综合考虑资源禀赋、产业特点、劳动力转移程度、农业机械化水平和小农户生产需求等因素，因地制宜确定补助环节和作物、补助方式与标准，为小农户等生产经营主体开展综合服务，并加强与其他农业生产支持政策的衔接配套。引导各类服务主体为撂荒地复垦复种开展托管服务。积极探索将北斗辅助驾驶系统或作业监测终端的监测数据作为作业补助面积核定、补助资金发放等工作的重要参考依据。各级农业农村部门要切实加强风险防控，完善项目资金使用管理政策，健全监管机制，及时排查解决问题。项目实施过程中要确保服务主体遴选、公示公开项目信息流程规范，加强对作业过程和效果的监督评价，建立健全服务主体</w:t>
      </w:r>
      <w:r>
        <w:rPr>
          <w:rFonts w:hint="eastAsia"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黑名单</w:t>
      </w:r>
      <w:r>
        <w:rPr>
          <w:rFonts w:hint="eastAsia"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制度，切实防范虚假作业等骗补套补行为。</w:t>
      </w:r>
      <w:r>
        <w:rPr>
          <w:rFonts w:hint="eastAsia" w:ascii="Times New Roman" w:hAnsi="Times New Roman" w:eastAsia="方正仿宋_GBK" w:cs="Times New Roman"/>
          <w:color w:val="auto"/>
          <w:sz w:val="32"/>
          <w:szCs w:val="32"/>
          <w:lang w:eastAsia="zh-CN"/>
        </w:rPr>
        <w:t>该项目</w:t>
      </w:r>
      <w:r>
        <w:rPr>
          <w:rFonts w:hint="default" w:ascii="Times New Roman" w:hAnsi="Times New Roman" w:eastAsia="方正仿宋_GBK" w:cs="Times New Roman"/>
          <w:color w:val="auto"/>
          <w:sz w:val="32"/>
          <w:szCs w:val="32"/>
        </w:rPr>
        <w:t>通过</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一卡通</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管理发放，各地农业农村部门要严格按照我省</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一卡通</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管理要求做好补贴兑付工作。</w:t>
      </w:r>
    </w:p>
    <w:p w14:paraId="03354C98">
      <w:pPr>
        <w:pStyle w:val="2"/>
        <w:keepNext w:val="0"/>
        <w:keepLines w:val="0"/>
        <w:pageBreakBefore w:val="0"/>
        <w:kinsoku/>
        <w:wordWrap/>
        <w:overflowPunct/>
        <w:topLinePunct w:val="0"/>
        <w:bidi w:val="0"/>
        <w:adjustRightInd w:val="0"/>
        <w:snapToGrid/>
        <w:spacing w:line="630" w:lineRule="exact"/>
        <w:ind w:firstLine="640"/>
        <w:contextualSpacing/>
        <w:rPr>
          <w:rFonts w:hint="default" w:ascii="Times New Roman" w:hAnsi="Times New Roman" w:eastAsia="方正黑体_GBK" w:cs="Times New Roman"/>
          <w:bCs/>
          <w:color w:val="auto"/>
          <w:sz w:val="32"/>
          <w:szCs w:val="32"/>
        </w:rPr>
      </w:pPr>
      <w:r>
        <w:rPr>
          <w:rFonts w:hint="default" w:ascii="Times New Roman" w:hAnsi="Times New Roman" w:eastAsia="方正黑体_GBK" w:cs="Times New Roman"/>
          <w:bCs/>
          <w:color w:val="auto"/>
          <w:sz w:val="32"/>
          <w:szCs w:val="32"/>
        </w:rPr>
        <w:t>四、加强基层农技推广体系改革与建设</w:t>
      </w:r>
    </w:p>
    <w:bookmarkEnd w:id="2"/>
    <w:p w14:paraId="182FE4C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lang w:val="en-US" w:eastAsia="zh-CN"/>
        </w:rPr>
      </w:pPr>
      <w:bookmarkStart w:id="3" w:name="OLE_LINK12"/>
      <w:r>
        <w:rPr>
          <w:rFonts w:hint="default" w:ascii="Times New Roman" w:hAnsi="Times New Roman" w:eastAsia="方正仿宋_GBK" w:cs="Times New Roman"/>
          <w:color w:val="auto"/>
          <w:kern w:val="2"/>
          <w:sz w:val="32"/>
          <w:szCs w:val="32"/>
          <w:lang w:val="en-US" w:eastAsia="zh-CN" w:bidi="ar-SA"/>
        </w:rPr>
        <w:t>进一步强化基层农技推广体系公益性服务功能，发挥好统筹协调作用，加快公益性推广和经营性服务融合发展，推动农业科技成果进村入户。以粮油作物大面积单产提升为重点，深化</w:t>
      </w:r>
      <w:r>
        <w:rPr>
          <w:rFonts w:hint="eastAsia"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科技包县</w:t>
      </w:r>
      <w:r>
        <w:rPr>
          <w:rFonts w:hint="eastAsia"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机制，探索</w:t>
      </w:r>
      <w:r>
        <w:rPr>
          <w:rFonts w:hint="eastAsia"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市级技术指导、科技包县服务</w:t>
      </w:r>
      <w:r>
        <w:rPr>
          <w:rFonts w:hint="eastAsia"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，推介发布一批主导品种、主推技术和重大引领性技术，集成组装综合技术方案，加强试验示范和推广应用。支持有条件的地区开展农药残留速测技术推广。推行农技员</w:t>
      </w:r>
      <w:r>
        <w:rPr>
          <w:rFonts w:hint="eastAsia"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县管乡用、下沉到村</w:t>
      </w:r>
      <w:r>
        <w:rPr>
          <w:rFonts w:hint="eastAsia"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，进村包户联主体开展服务。加大以</w:t>
      </w:r>
      <w:r>
        <w:rPr>
          <w:rFonts w:hint="eastAsia"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揭榜挂帅</w:t>
      </w:r>
      <w:r>
        <w:rPr>
          <w:rFonts w:hint="eastAsia"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区域站点</w:t>
      </w:r>
      <w:r>
        <w:rPr>
          <w:rFonts w:hint="eastAsia"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等方式开展农技推广的力度，继续探索区域性农业科研机构与地方农技推广部门合作的有效模式。优化农技推广服务特聘计划，促进稳定基层农技推广队伍。分层分类开展骨干人才培训和农技员知识更新培训，提升农技推广人员素质。</w:t>
      </w:r>
      <w:r>
        <w:rPr>
          <w:rFonts w:hint="eastAsia" w:ascii="Times New Roman" w:hAnsi="Times New Roman" w:eastAsia="方正仿宋_GBK" w:cs="Times New Roman"/>
          <w:color w:val="auto"/>
          <w:sz w:val="32"/>
          <w:szCs w:val="32"/>
          <w:lang w:val="en-US" w:eastAsia="zh-CN"/>
        </w:rPr>
        <w:t>推进生物育种产业化应用，对转基因玉米生产种植给予支持，支持参与产业化应用的县打造种植样板，推进常规化种植。</w:t>
      </w:r>
    </w:p>
    <w:p w14:paraId="49CDD82B">
      <w:pPr>
        <w:keepNext w:val="0"/>
        <w:keepLines w:val="0"/>
        <w:pageBreakBefore w:val="0"/>
        <w:kinsoku/>
        <w:wordWrap/>
        <w:overflowPunct/>
        <w:topLinePunct w:val="0"/>
        <w:bidi w:val="0"/>
        <w:snapToGrid/>
        <w:spacing w:line="630" w:lineRule="exact"/>
        <w:ind w:firstLine="643"/>
        <w:rPr>
          <w:rFonts w:hint="default" w:ascii="Times New Roman" w:hAnsi="Times New Roman" w:eastAsia="方正黑体_GBK" w:cs="Times New Roman"/>
          <w:bCs/>
          <w:color w:val="auto"/>
          <w:sz w:val="32"/>
          <w:szCs w:val="32"/>
          <w:highlight w:val="none"/>
          <w:lang w:val="en-US" w:eastAsia="zh-CN"/>
        </w:rPr>
      </w:pPr>
      <w:r>
        <w:rPr>
          <w:rFonts w:hint="default" w:ascii="Times New Roman" w:hAnsi="Times New Roman" w:eastAsia="方正黑体_GBK" w:cs="Times New Roman"/>
          <w:bCs/>
          <w:color w:val="auto"/>
          <w:sz w:val="32"/>
          <w:szCs w:val="32"/>
          <w:highlight w:val="none"/>
        </w:rPr>
        <w:t>五、充分发挥</w:t>
      </w:r>
      <w:r>
        <w:rPr>
          <w:rFonts w:hint="default" w:ascii="Times New Roman" w:hAnsi="Times New Roman" w:eastAsia="方正黑体_GBK" w:cs="Times New Roman"/>
          <w:bCs/>
          <w:color w:val="auto"/>
          <w:sz w:val="32"/>
          <w:szCs w:val="32"/>
          <w:highlight w:val="none"/>
          <w:lang w:val="en-US" w:eastAsia="zh-CN"/>
        </w:rPr>
        <w:t>全国</w:t>
      </w:r>
      <w:r>
        <w:rPr>
          <w:rFonts w:hint="default" w:ascii="Times New Roman" w:hAnsi="Times New Roman" w:eastAsia="方正黑体_GBK" w:cs="Times New Roman"/>
          <w:bCs/>
          <w:color w:val="auto"/>
          <w:sz w:val="32"/>
          <w:szCs w:val="32"/>
          <w:highlight w:val="none"/>
        </w:rPr>
        <w:t>农担体系</w:t>
      </w:r>
      <w:r>
        <w:rPr>
          <w:rFonts w:hint="default" w:ascii="Times New Roman" w:hAnsi="Times New Roman" w:eastAsia="方正黑体_GBK" w:cs="Times New Roman"/>
          <w:bCs/>
          <w:color w:val="auto"/>
          <w:sz w:val="32"/>
          <w:szCs w:val="32"/>
          <w:highlight w:val="none"/>
          <w:lang w:val="en-US" w:eastAsia="zh-CN"/>
        </w:rPr>
        <w:t>政策效能</w:t>
      </w:r>
    </w:p>
    <w:bookmarkEnd w:id="3"/>
    <w:p w14:paraId="39409A99">
      <w:pPr>
        <w:pStyle w:val="2"/>
        <w:keepNext w:val="0"/>
        <w:keepLines w:val="0"/>
        <w:pageBreakBefore w:val="0"/>
        <w:kinsoku/>
        <w:wordWrap/>
        <w:overflowPunct/>
        <w:topLinePunct w:val="0"/>
        <w:bidi w:val="0"/>
        <w:adjustRightInd w:val="0"/>
        <w:snapToGrid/>
        <w:spacing w:line="630" w:lineRule="exact"/>
        <w:ind w:firstLine="640" w:firstLineChars="200"/>
        <w:contextualSpacing/>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指导农担公司进一步突出和强化政策性定位，坚持</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五独立</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要求，严格执行</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双控</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规定。发挥云南省农业信贷担保工作指导委员会作用。稳步发展业务规模，力争扩大首担业务。聚焦粮油种植等重点领域以及云南</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1+10+3+N</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高原特色农业重点产业，提升担保服务精准性。持续完善风险防控、化解处置机制，创新优化风险管控手段，提升风控整体水平。深化与银行机构全面互信合作，鼓励与</w:t>
      </w:r>
      <w:r>
        <w:rPr>
          <w:rFonts w:hint="eastAsia" w:ascii="Times New Roman" w:hAnsi="Times New Roman" w:eastAsia="方正仿宋_GBK" w:cs="Times New Roman"/>
          <w:color w:val="auto"/>
          <w:sz w:val="32"/>
          <w:szCs w:val="32"/>
          <w:lang w:eastAsia="zh-CN"/>
        </w:rPr>
        <w:t>粮油种植专项贷款贴息、</w:t>
      </w:r>
      <w:r>
        <w:rPr>
          <w:rFonts w:hint="default" w:ascii="Times New Roman" w:hAnsi="Times New Roman" w:eastAsia="方正仿宋_GBK" w:cs="Times New Roman"/>
          <w:color w:val="auto"/>
          <w:sz w:val="32"/>
          <w:szCs w:val="32"/>
          <w:highlight w:val="none"/>
        </w:rPr>
        <w:t>设施农业贷款贴息等政策结合运用，促进农业经营主体综合融资成本进一步降低。用好全国农担体系数据资源平台，加快推进农担业务全流程数智化建设，提升科技赋能水平。</w:t>
      </w:r>
    </w:p>
    <w:p w14:paraId="6073960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方正黑体_GBK">
    <w:altName w:val="微软雅黑"/>
    <w:panose1 w:val="02010600010101010101"/>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3000509000000000000"/>
    <w:charset w:val="86"/>
    <w:family w:val="auto"/>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82016" w:usb3="00000000" w:csb0="00040001" w:csb1="00000000"/>
  </w:font>
  <w:font w:name="方正楷体_GBK">
    <w:altName w:val="微软雅黑"/>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8424E1"/>
    <w:rsid w:val="338424E1"/>
    <w:rsid w:val="70052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仿宋_GB2312" w:cs="Times New Roman"/>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snapToGrid w:val="0"/>
      <w:spacing w:line="300" w:lineRule="auto"/>
      <w:ind w:firstLine="556"/>
    </w:pPr>
    <w:rPr>
      <w:rFonts w:ascii="??_GB2312" w:eastAsia="Times New Roman" w:cs="??_GB2312"/>
      <w:kern w:val="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2497</Words>
  <Characters>2522</Characters>
  <Lines>0</Lines>
  <Paragraphs>0</Paragraphs>
  <TotalTime>1</TotalTime>
  <ScaleCrop>false</ScaleCrop>
  <LinksUpToDate>false</LinksUpToDate>
  <CharactersWithSpaces>2522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2026-07-01T03:19:00Z</dcterms:created>
  <dc:creator>zyh</dc:creator>
  <cp:lastModifiedBy>zyh</cp:lastModifiedBy>
  <dcterms:modified xsi:type="dcterms:W3CDTF">2026-07-01T03:24:32Z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BE90A04052C74CA88BA1DB3F5C644527_11</vt:lpwstr>
  </property>
  <property fmtid="{D5CDD505-2E9C-101B-9397-08002B2CF9AE}" pid="4" name="KSOTemplateDocerSaveRecord">
    <vt:lpwstr>eyJoZGlkIjoiYmI0OTBhMzA4Zjg4OTA2ZTJjZTc2MmQ4ZWY3OWViNDMiLCJ1c2VySWQiOiI0MTMxNzYxNDQifQ==</vt:lpwstr>
  </property>
</Properties>
</file>