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93A5E">
      <w:pPr>
        <w:spacing w:line="52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附件2.评审说明</w:t>
      </w:r>
    </w:p>
    <w:p w14:paraId="71535B6A">
      <w:pPr>
        <w:spacing w:line="520" w:lineRule="exact"/>
        <w:ind w:firstLine="632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本次采购项目采用</w:t>
      </w:r>
      <w:r>
        <w:rPr>
          <w:rFonts w:eastAsia="仿宋"/>
          <w:sz w:val="32"/>
          <w:szCs w:val="32"/>
          <w:u w:val="single"/>
        </w:rPr>
        <w:t>综合评分法</w:t>
      </w:r>
      <w:r>
        <w:rPr>
          <w:rFonts w:eastAsia="仿宋"/>
          <w:sz w:val="32"/>
          <w:szCs w:val="32"/>
        </w:rPr>
        <w:t>。</w:t>
      </w:r>
      <w:bookmarkStart w:id="0" w:name="_Toc188469662"/>
      <w:r>
        <w:rPr>
          <w:rFonts w:eastAsia="仿宋"/>
          <w:sz w:val="32"/>
          <w:szCs w:val="32"/>
        </w:rPr>
        <w:t>评审委员会根据本评审办法对已接收的响应文件进行评审，推荐成交候选人并撰写评审报告，最终按照评审报告中成交候选人排序，按得分从高到低的原则确定成交供应商</w:t>
      </w:r>
      <w:bookmarkEnd w:id="0"/>
      <w:r>
        <w:rPr>
          <w:rFonts w:eastAsia="仿宋"/>
          <w:sz w:val="32"/>
          <w:szCs w:val="32"/>
        </w:rPr>
        <w:t>，评审总分100分。</w:t>
      </w:r>
    </w:p>
    <w:tbl>
      <w:tblPr>
        <w:tblStyle w:val="9"/>
        <w:tblW w:w="94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064"/>
        <w:gridCol w:w="850"/>
        <w:gridCol w:w="7042"/>
      </w:tblGrid>
      <w:tr w14:paraId="6FA6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vAlign w:val="center"/>
          </w:tcPr>
          <w:p w14:paraId="0E861B2E">
            <w:pPr>
              <w:snapToGrid w:val="0"/>
              <w:spacing w:line="5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064" w:type="dxa"/>
            <w:vAlign w:val="center"/>
          </w:tcPr>
          <w:p w14:paraId="55B4C1AA">
            <w:pPr>
              <w:spacing w:line="5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评分项</w:t>
            </w:r>
          </w:p>
        </w:tc>
        <w:tc>
          <w:tcPr>
            <w:tcW w:w="850" w:type="dxa"/>
            <w:vAlign w:val="center"/>
          </w:tcPr>
          <w:p w14:paraId="3A7B938D">
            <w:pPr>
              <w:spacing w:line="5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7042" w:type="dxa"/>
            <w:vAlign w:val="center"/>
          </w:tcPr>
          <w:p w14:paraId="455C5BCC">
            <w:pPr>
              <w:spacing w:line="52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"/>
                <w:b/>
                <w:bCs/>
                <w:sz w:val="28"/>
                <w:szCs w:val="28"/>
              </w:rPr>
              <w:t>评分标准</w:t>
            </w:r>
          </w:p>
        </w:tc>
      </w:tr>
      <w:tr w14:paraId="75B1D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462" w:type="dxa"/>
            <w:vAlign w:val="center"/>
          </w:tcPr>
          <w:p w14:paraId="54D9562B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1</w:t>
            </w:r>
          </w:p>
        </w:tc>
        <w:tc>
          <w:tcPr>
            <w:tcW w:w="1064" w:type="dxa"/>
            <w:vAlign w:val="center"/>
          </w:tcPr>
          <w:p w14:paraId="7FDB5C11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比选</w:t>
            </w:r>
          </w:p>
          <w:p w14:paraId="7A26E915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报价</w:t>
            </w:r>
          </w:p>
        </w:tc>
        <w:tc>
          <w:tcPr>
            <w:tcW w:w="850" w:type="dxa"/>
            <w:vAlign w:val="center"/>
          </w:tcPr>
          <w:p w14:paraId="3F80A375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满分10分</w:t>
            </w:r>
          </w:p>
        </w:tc>
        <w:tc>
          <w:tcPr>
            <w:tcW w:w="7042" w:type="dxa"/>
            <w:vAlign w:val="center"/>
          </w:tcPr>
          <w:p w14:paraId="0161CAF8">
            <w:pPr>
              <w:widowControl/>
              <w:spacing w:line="480" w:lineRule="exact"/>
              <w:ind w:firstLine="552" w:firstLineChars="200"/>
              <w:jc w:val="left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以有效报价与基准价的偏离值进行打分，每偏离基准价1%，扣1分，扣完为止；偏离值=（参选单位报价-基准价）/基准价*100%。</w:t>
            </w:r>
          </w:p>
          <w:p w14:paraId="36F46FD5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（1）当3≤有效参选单位数量≤5时，基准价=所有参选单位有效报价的平均值；</w:t>
            </w:r>
          </w:p>
          <w:p w14:paraId="39F2C176">
            <w:pPr>
              <w:pStyle w:val="2"/>
              <w:jc w:val="left"/>
              <w:outlineLvl w:val="1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 w:val="0"/>
                <w:kern w:val="2"/>
                <w:sz w:val="28"/>
                <w:szCs w:val="28"/>
              </w:rPr>
              <w:t>（2）当有效参选单位数量＞5时，基准价=去掉一个最高价，去掉一个最低价后的所有参选单位有效报价的平均值。</w:t>
            </w:r>
          </w:p>
        </w:tc>
      </w:tr>
      <w:tr w14:paraId="44A0C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462" w:type="dxa"/>
            <w:vAlign w:val="center"/>
          </w:tcPr>
          <w:p w14:paraId="33A0BE69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2</w:t>
            </w:r>
          </w:p>
        </w:tc>
        <w:tc>
          <w:tcPr>
            <w:tcW w:w="1064" w:type="dxa"/>
            <w:vAlign w:val="center"/>
          </w:tcPr>
          <w:p w14:paraId="7B58958E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服务</w:t>
            </w:r>
          </w:p>
          <w:p w14:paraId="6338A001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方案</w:t>
            </w:r>
          </w:p>
        </w:tc>
        <w:tc>
          <w:tcPr>
            <w:tcW w:w="850" w:type="dxa"/>
            <w:vAlign w:val="center"/>
          </w:tcPr>
          <w:p w14:paraId="5B4DF80A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满分30分</w:t>
            </w:r>
          </w:p>
        </w:tc>
        <w:tc>
          <w:tcPr>
            <w:tcW w:w="7042" w:type="dxa"/>
            <w:vAlign w:val="center"/>
          </w:tcPr>
          <w:p w14:paraId="6B549F2F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（1）水质检测服务工作方案详细，针对性强，内容具体，能充分体现比选单位项目特点，服务工作周期详细、合理、可行的，得20~30分；</w:t>
            </w:r>
          </w:p>
          <w:p w14:paraId="3040A66C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（2）能提供有针对性的服务工作方案，内容基本完整，有合理的服务工作周期的，得10~19分；</w:t>
            </w:r>
          </w:p>
          <w:p w14:paraId="676958A3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（3）服务工作方案内容不完整，缺乏针对性的，得0~9分。</w:t>
            </w:r>
          </w:p>
        </w:tc>
      </w:tr>
      <w:tr w14:paraId="6711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462" w:type="dxa"/>
            <w:vAlign w:val="center"/>
          </w:tcPr>
          <w:p w14:paraId="330C9A7C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3</w:t>
            </w:r>
          </w:p>
        </w:tc>
        <w:tc>
          <w:tcPr>
            <w:tcW w:w="1064" w:type="dxa"/>
            <w:vAlign w:val="center"/>
          </w:tcPr>
          <w:p w14:paraId="3ADB6304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质量承诺及保证措施</w:t>
            </w:r>
          </w:p>
        </w:tc>
        <w:tc>
          <w:tcPr>
            <w:tcW w:w="850" w:type="dxa"/>
            <w:vAlign w:val="center"/>
          </w:tcPr>
          <w:p w14:paraId="29529349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满分30分</w:t>
            </w:r>
          </w:p>
        </w:tc>
        <w:tc>
          <w:tcPr>
            <w:tcW w:w="7042" w:type="dxa"/>
            <w:vAlign w:val="center"/>
          </w:tcPr>
          <w:p w14:paraId="46F061AA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（1）服务的质量承诺及保证措施内容具体，详细，切实可行，并附有具体违约承诺的，得20~30分；</w:t>
            </w:r>
          </w:p>
          <w:p w14:paraId="1A6C7FA5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（2）服务的质量承诺及保证措施内容不够具体，且无具体违约承诺的，得10~19分；</w:t>
            </w:r>
          </w:p>
          <w:p w14:paraId="234A73C6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（3）服务的质量承诺及保证措施粗略、无违约承诺的，得0~9分。</w:t>
            </w:r>
          </w:p>
        </w:tc>
      </w:tr>
      <w:tr w14:paraId="7EE6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462" w:type="dxa"/>
            <w:vAlign w:val="center"/>
          </w:tcPr>
          <w:p w14:paraId="3BB1D652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4</w:t>
            </w:r>
          </w:p>
        </w:tc>
        <w:tc>
          <w:tcPr>
            <w:tcW w:w="1064" w:type="dxa"/>
            <w:vAlign w:val="center"/>
          </w:tcPr>
          <w:p w14:paraId="65C2BECD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人员</w:t>
            </w:r>
          </w:p>
          <w:p w14:paraId="1A1FE226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配置</w:t>
            </w:r>
          </w:p>
        </w:tc>
        <w:tc>
          <w:tcPr>
            <w:tcW w:w="850" w:type="dxa"/>
            <w:vAlign w:val="center"/>
          </w:tcPr>
          <w:p w14:paraId="626048F0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满分10分</w:t>
            </w:r>
          </w:p>
        </w:tc>
        <w:tc>
          <w:tcPr>
            <w:tcW w:w="7042" w:type="dxa"/>
            <w:vAlign w:val="center"/>
          </w:tcPr>
          <w:p w14:paraId="1ACE3490">
            <w:pPr>
              <w:widowControl/>
              <w:ind w:firstLine="552" w:firstLineChars="200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拟派项目组人员应熟悉水质检测的相应法律法规，具备开展项目水质检测服务的相应能力，提供相关证书作为评审依据。</w:t>
            </w:r>
          </w:p>
          <w:p w14:paraId="34F265ED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（1）项目组成员（满分8分）</w:t>
            </w:r>
          </w:p>
          <w:p w14:paraId="0FBBE7A2">
            <w:pPr>
              <w:widowControl/>
              <w:spacing w:line="480" w:lineRule="exact"/>
              <w:ind w:firstLine="552" w:firstLineChars="200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组织机构设置完整、结构合理，职能配置明确、分工及管理人员配备合理,工作机制能有效运行，岗位职责齐全、清晰得8分；组织机构设置基本完整，职能配置、分工及管理人员配备基本合理得5分；组织机构设置不完整，职能配置、分工及管理人员配备不合理得1分；未做任何说明不得分。</w:t>
            </w:r>
          </w:p>
          <w:p w14:paraId="324A6C6A">
            <w:pPr>
              <w:widowControl/>
              <w:spacing w:line="480" w:lineRule="exact"/>
              <w:ind w:firstLine="552" w:firstLineChars="200"/>
              <w:jc w:val="left"/>
              <w:textAlignment w:val="center"/>
              <w:rPr>
                <w:rFonts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sz w:val="28"/>
                <w:szCs w:val="28"/>
              </w:rPr>
              <w:t>注：附相关人员的身份证、相关资格证书（如有）材料原件扫描件。</w:t>
            </w:r>
          </w:p>
          <w:p w14:paraId="4EB0A5FB">
            <w:pPr>
              <w:widowControl/>
              <w:spacing w:line="480" w:lineRule="exact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（2）拟派项目负责人（1人）（满分2分）</w:t>
            </w:r>
          </w:p>
          <w:p w14:paraId="3A2F1EC7">
            <w:pPr>
              <w:widowControl/>
              <w:spacing w:line="480" w:lineRule="exact"/>
              <w:ind w:firstLine="552" w:firstLineChars="200"/>
              <w:jc w:val="left"/>
              <w:textAlignment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具有生态环境监测与分析或环境工程相关专业，副高级及以上职称得2分，副高级以下职称不得分。</w:t>
            </w:r>
          </w:p>
          <w:p w14:paraId="2A37391C">
            <w:pPr>
              <w:widowControl/>
              <w:spacing w:line="480" w:lineRule="exact"/>
              <w:ind w:firstLine="552" w:firstLineChars="200"/>
              <w:jc w:val="left"/>
              <w:textAlignment w:val="center"/>
              <w:rPr>
                <w:rFonts w:eastAsia="仿宋"/>
              </w:rPr>
            </w:pPr>
            <w:r>
              <w:rPr>
                <w:rFonts w:eastAsia="仿宋"/>
                <w:b/>
                <w:bCs/>
                <w:color w:val="000000"/>
                <w:sz w:val="28"/>
                <w:szCs w:val="28"/>
              </w:rPr>
              <w:t>注：提供劳动合同或社保证明，学位证书或学历证书，资质或职称证书原件扫描件加盖公章。</w:t>
            </w:r>
          </w:p>
        </w:tc>
      </w:tr>
      <w:tr w14:paraId="0993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462" w:type="dxa"/>
            <w:vAlign w:val="center"/>
          </w:tcPr>
          <w:p w14:paraId="1C2B4940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5</w:t>
            </w:r>
          </w:p>
        </w:tc>
        <w:tc>
          <w:tcPr>
            <w:tcW w:w="1064" w:type="dxa"/>
            <w:vAlign w:val="center"/>
          </w:tcPr>
          <w:p w14:paraId="6D3CADE9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/>
                <w:color w:val="000000"/>
                <w:kern w:val="0"/>
                <w:sz w:val="28"/>
                <w:szCs w:val="28"/>
                <w:lang w:bidi="ar"/>
              </w:rPr>
              <w:t>业绩</w:t>
            </w:r>
          </w:p>
        </w:tc>
        <w:tc>
          <w:tcPr>
            <w:tcW w:w="850" w:type="dxa"/>
            <w:vAlign w:val="center"/>
          </w:tcPr>
          <w:p w14:paraId="2B275983">
            <w:pPr>
              <w:pStyle w:val="7"/>
              <w:ind w:left="0" w:leftChars="0" w:firstLine="0" w:firstLineChars="0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满分20分</w:t>
            </w:r>
          </w:p>
        </w:tc>
        <w:tc>
          <w:tcPr>
            <w:tcW w:w="7042" w:type="dxa"/>
            <w:vAlign w:val="center"/>
          </w:tcPr>
          <w:p w14:paraId="2788E457">
            <w:pPr>
              <w:pStyle w:val="3"/>
              <w:ind w:firstLine="552" w:firstLineChars="200"/>
              <w:jc w:val="both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2</w:t>
            </w:r>
            <w:bookmarkStart w:id="2" w:name="_GoBack"/>
            <w:bookmarkEnd w:id="2"/>
            <w:r>
              <w:rPr>
                <w:rFonts w:eastAsia="仿宋"/>
                <w:color w:val="000000"/>
                <w:sz w:val="28"/>
                <w:szCs w:val="28"/>
              </w:rPr>
              <w:t>年至今，承担过相关水质检测服务业绩的得10分，每增加类似的1项业绩得2分，最多加10分；</w:t>
            </w:r>
          </w:p>
          <w:p w14:paraId="0E44D82E">
            <w:pPr>
              <w:pStyle w:val="3"/>
              <w:jc w:val="both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b/>
                <w:bCs/>
                <w:color w:val="000000"/>
                <w:sz w:val="28"/>
                <w:szCs w:val="28"/>
              </w:rPr>
              <w:t>注：此项业绩评审中1份业绩证明材料仅加1次分，不重复加分。证明材料指签订的服务合同复印件等，未提供证明材料视为无业绩。</w:t>
            </w:r>
          </w:p>
        </w:tc>
      </w:tr>
    </w:tbl>
    <w:p w14:paraId="28793EED">
      <w:pPr>
        <w:spacing w:line="520" w:lineRule="exact"/>
        <w:jc w:val="left"/>
        <w:rPr>
          <w:rFonts w:eastAsia="仿宋"/>
        </w:rPr>
      </w:pPr>
      <w:bookmarkStart w:id="1" w:name="_Toc188469665"/>
      <w:r>
        <w:rPr>
          <w:rFonts w:eastAsia="仿宋"/>
          <w:sz w:val="32"/>
          <w:szCs w:val="32"/>
        </w:rPr>
        <w:t>未尽事宜由评审委员会集体商议决定。</w:t>
      </w:r>
      <w:bookmarkEnd w:id="1"/>
    </w:p>
    <w:sectPr>
      <w:pgSz w:w="11906" w:h="16838"/>
      <w:pgMar w:top="2098" w:right="1474" w:bottom="1984" w:left="1587" w:header="851" w:footer="1417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NGE5ZTllZDRmYWQ3YWQ1ZGNiNTAyOTI2N2IyNDEifQ=="/>
  </w:docVars>
  <w:rsids>
    <w:rsidRoot w:val="1F260EEA"/>
    <w:rsid w:val="00037E2D"/>
    <w:rsid w:val="00297727"/>
    <w:rsid w:val="00375753"/>
    <w:rsid w:val="003908F4"/>
    <w:rsid w:val="0053280C"/>
    <w:rsid w:val="0061534B"/>
    <w:rsid w:val="007160C1"/>
    <w:rsid w:val="007C3DA8"/>
    <w:rsid w:val="007F7BE9"/>
    <w:rsid w:val="00960EB5"/>
    <w:rsid w:val="00AE01BC"/>
    <w:rsid w:val="00C17B57"/>
    <w:rsid w:val="00C44F54"/>
    <w:rsid w:val="00D452B2"/>
    <w:rsid w:val="00D83718"/>
    <w:rsid w:val="00DC4287"/>
    <w:rsid w:val="173E7B16"/>
    <w:rsid w:val="1F260EEA"/>
    <w:rsid w:val="2D061A05"/>
    <w:rsid w:val="40BB1FA0"/>
    <w:rsid w:val="41073F9E"/>
    <w:rsid w:val="4A5C65A7"/>
    <w:rsid w:val="4CD63FD4"/>
    <w:rsid w:val="4E326FBC"/>
    <w:rsid w:val="6C13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00" w:lineRule="exact"/>
      <w:jc w:val="center"/>
      <w:outlineLvl w:val="1"/>
    </w:pPr>
    <w:rPr>
      <w:rFonts w:ascii="Arial" w:hAnsi="Arial"/>
      <w:b/>
      <w:kern w:val="0"/>
      <w:sz w:val="30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10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3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993</Words>
  <Characters>1033</Characters>
  <Lines>7</Lines>
  <Paragraphs>2</Paragraphs>
  <TotalTime>39</TotalTime>
  <ScaleCrop>false</ScaleCrop>
  <LinksUpToDate>false</LinksUpToDate>
  <CharactersWithSpaces>1033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2024-04-08T02:59:00Z</dcterms:created>
  <dc:creator>东方子昔</dc:creator>
  <cp:lastModifiedBy>孙昳</cp:lastModifiedBy>
  <dcterms:modified xsi:type="dcterms:W3CDTF">2026-07-03T08:02:16Z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1621B5AB7D684B92B401369AA74B3C06_11</vt:lpwstr>
  </property>
</Properties>
</file>