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56827">
      <w:pPr>
        <w:jc w:val="both"/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 w:bidi="ar-SA"/>
        </w:rPr>
        <w:t>附件</w:t>
      </w:r>
    </w:p>
    <w:p w14:paraId="0FF7CC85">
      <w:pPr>
        <w:jc w:val="center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 w:bidi="ar-SA"/>
        </w:rPr>
        <w:t>云南天然橡胶优势特色产业集群拟支持项目清单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1027"/>
        <w:gridCol w:w="788"/>
        <w:gridCol w:w="4231"/>
        <w:gridCol w:w="1260"/>
        <w:gridCol w:w="1176"/>
      </w:tblGrid>
      <w:tr w14:paraId="7AAA6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F3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1F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建设县（市、区）</w:t>
            </w:r>
          </w:p>
        </w:tc>
        <w:tc>
          <w:tcPr>
            <w:tcW w:w="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3B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建设主体</w:t>
            </w:r>
          </w:p>
        </w:tc>
        <w:tc>
          <w:tcPr>
            <w:tcW w:w="4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89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中央财政资金建设内容</w:t>
            </w:r>
          </w:p>
        </w:tc>
        <w:tc>
          <w:tcPr>
            <w:tcW w:w="2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4F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投资总额（万元）</w:t>
            </w:r>
          </w:p>
        </w:tc>
      </w:tr>
      <w:tr w14:paraId="48457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tblHeader/>
        </w:trPr>
        <w:tc>
          <w:tcPr>
            <w:tcW w:w="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3A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2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44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D0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7D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BF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中央财</w:t>
            </w:r>
            <w:r>
              <w:rPr>
                <w:rStyle w:val="10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政资金</w:t>
            </w:r>
          </w:p>
        </w:tc>
      </w:tr>
      <w:tr w14:paraId="4D7BE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4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F5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83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省级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EC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云南省热带作物科学研究所</w:t>
            </w: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5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购置超高效液相色谱仪、凝胶渗透色谱仪、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多功能酶标仪、生物信息学数据分析平台、便携式光合作用测量系统、机载高光谱成像系统、实时荧光定量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PCR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等仪器设备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17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台（套）。主要用于开展橡胶树种质资源评价与品种选育、橡胶树种苗繁育、高性能天然橡胶品种筛选和植胶环境对天然橡胶性能影响的研究，集成示范品种配置、精准施肥、白粉病综合防控、林下种植和微创采胶等实用新技术、新品种的推广应用</w:t>
            </w:r>
            <w:r>
              <w:rPr>
                <w:rStyle w:val="12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2E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7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</w:tr>
      <w:tr w14:paraId="1C8AD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DA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1F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省级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99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云南省红河热带农业科学研究所</w:t>
            </w: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E6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建设雨水调蓄坝塘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10000m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、灌溉首部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套、胶林灌溉工程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260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亩，增殖圃道路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310m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、防护围栏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660m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、橡胶良种繁育组织培养室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600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㎡，采购高性能生物信息分析工作站、转膜仪、微量分光光度计等设备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29</w:t>
            </w:r>
            <w:r>
              <w:rPr>
                <w:rStyle w:val="12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台套，用于橡胶园提质增效关键技术集成示范，橡胶树新品种区域性种植及配套技术集成示范，开展橡胶组织培养技术研究与应用，开展橡胶树种质资源评价与品种选育、橡胶树种苗繁育、高性能天然橡胶品种筛选和植胶环境对天然橡胶性能影响的研究，集成示范品种配置、精准施肥、白粉病综合防控、复合型种植和微创采胶等实用新技术、新品种的推广应用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8D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2B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44B84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0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C9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03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省级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AA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云南省农业科学院农产品加工研究所</w:t>
            </w: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F6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1.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设备购置费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292.0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万元，全部用于购置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13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台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套专用检测设备。一是建设前处理系统，购置开放式炼胶机、平板硫化机等设备。二是建设结构与成分分析系统，购置傅里叶变换红外光谱仪、热重分析仪等设备，实现对橡胶分子结构、热稳定性等的多维度深度解析。三是建设性能测试系统，购置无转子硫化仪、电子万能材料试验机等设备，用于测定胶料多种性能及开展无损快速筛查。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2.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平台改造费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98.0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万元，用于升级检测实验室及标准化学分析实验室，铺设专用电路与地线，配置实验台柜、安全防护设施及基础信息化布线，确保平台硬件条件满足精密仪器运行要求。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3.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技术服务及科技成果展示费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10.0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万元，用于推动技术成果向产业转化。其中技术指导与产业服务费用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6.5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万元，用于组织项目技术团队赴省内重点橡胶产区及加工企业，开展现场技术指导与咨询服务；科技成果展示与推广费用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3.5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万元，用于制作平台建设成果及技术能力的宣传材料，组织或参与产业展会、成果推介会。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2F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0F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</w:tr>
      <w:tr w14:paraId="273BD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9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11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EA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景洪市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DA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景洪市东风农场有限责任公司</w:t>
            </w: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0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橡胶木原木断分选生产线设备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套、智能化锯解生产线设备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套、锅炉至木材干燥窑蒸汽压力管道配套设施、木材干燥窑设备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8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套。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5F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A6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</w:tr>
      <w:tr w14:paraId="46FCE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4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00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C2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景洪市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18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西双版纳曼列橡胶有限公司</w:t>
            </w: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8D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、购置橡胶专用检测设备；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、新建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条特种胶干搅生产线主要设备；增设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条全乳胶专用干燥柜主要设备；增设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条杂胶专用干燥柜主要设备的采购。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0C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20331.55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F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980</w:t>
            </w:r>
          </w:p>
        </w:tc>
      </w:tr>
      <w:tr w14:paraId="300B6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88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04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景洪市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73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西双版纳允诚橡胶有限公司</w:t>
            </w: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08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购置胶乳离心机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28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1F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6196.31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98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5B6C2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8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04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89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勐腊县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94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西双版纳威凤橡胶有限公司</w:t>
            </w: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B0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购置干搅机、干燥冷却设备、切胶机、液压打包机、门尼机、硫变仪、拉伸机等生产设备及废气处理设备设施等工程。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51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2235.3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B9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50EB2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2B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15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勐腊县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43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云南天然橡胶产业集团西双版纳景阳有限公司</w:t>
            </w: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8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浓缩乳胶车间氨水罐及配套设施设备、浓缩乳胶、胶清胶（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座吸收塔，配套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6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台防爆循环泵，其中：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60m³/h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规格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4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台、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20m³/h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规格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台；胶清流槽及支架，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套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10m³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稀氨水暂存罐，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9-26NO9D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型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45kw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引风机、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4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套浮球液位控制系统、全套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SUS304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安装型钢辅材、控制箱及其它配套设施），浓缩乳胶溜槽、操作台、电控系统、积聚罐等配套设施。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96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02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</w:tr>
      <w:tr w14:paraId="08020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0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E7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EF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勐腊县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73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勐腊县天邦制胶有限责任公司</w:t>
            </w:r>
          </w:p>
        </w:tc>
        <w:tc>
          <w:tcPr>
            <w:tcW w:w="4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7E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生产车间设备设施：每小时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4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吨干燥线及供电系统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套、液压打包机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套、滚轮输送设备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套、胶清一体机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台、绉片机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9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台、减速机及轴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56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台，凝标胶生产线电控设备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套、空气悬浮鼓风机</w:t>
            </w:r>
            <w:r>
              <w:rPr>
                <w:rStyle w:val="13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1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套。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57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1993.42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48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</w:tr>
      <w:tr w14:paraId="59421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65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9D1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08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36756.58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2C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</w:tbl>
    <w:p w14:paraId="165C2049">
      <w:pPr>
        <w:jc w:val="both"/>
        <w:rPr>
          <w:rFonts w:hint="eastAsia" w:ascii="方正仿宋_GBK" w:hAnsi="方正仿宋_GBK" w:eastAsia="方正仿宋_GBK" w:cs="方正仿宋_GBK"/>
          <w:kern w:val="0"/>
          <w:sz w:val="36"/>
          <w:szCs w:val="36"/>
          <w:lang w:val="en-US" w:eastAsia="zh-CN" w:bidi="ar-SA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0DCAE3A-5328-4011-A35F-29911AE8EEF8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02DA8CEB-2E54-4C40-A54F-5DD39AC5B299}"/>
  </w:font>
  <w:font w:name="PingFang SC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3" w:fontKey="{21395EF6-4EE9-40AB-89E0-286BE9E828E9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CFAD7C6D-747B-41F3-A72A-58C127C1131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B6C0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01F893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01F893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5379C0"/>
    <w:rsid w:val="005067FA"/>
    <w:rsid w:val="00CD1788"/>
    <w:rsid w:val="03CF5817"/>
    <w:rsid w:val="04D94B9F"/>
    <w:rsid w:val="07D4164E"/>
    <w:rsid w:val="0F170CE4"/>
    <w:rsid w:val="100920B1"/>
    <w:rsid w:val="112A0531"/>
    <w:rsid w:val="12A8795F"/>
    <w:rsid w:val="179761F4"/>
    <w:rsid w:val="1F204D21"/>
    <w:rsid w:val="26575875"/>
    <w:rsid w:val="2A581813"/>
    <w:rsid w:val="2A6B7798"/>
    <w:rsid w:val="2B1B2F6C"/>
    <w:rsid w:val="2B5926E0"/>
    <w:rsid w:val="30F95A64"/>
    <w:rsid w:val="30FE1366"/>
    <w:rsid w:val="379A653D"/>
    <w:rsid w:val="39D001E5"/>
    <w:rsid w:val="3A036DB6"/>
    <w:rsid w:val="3A1D5C86"/>
    <w:rsid w:val="3D4710BF"/>
    <w:rsid w:val="3DAD7B30"/>
    <w:rsid w:val="3EF94F1B"/>
    <w:rsid w:val="430A4DC2"/>
    <w:rsid w:val="455A248C"/>
    <w:rsid w:val="46B62159"/>
    <w:rsid w:val="471B72A7"/>
    <w:rsid w:val="4CCA6149"/>
    <w:rsid w:val="4E10402F"/>
    <w:rsid w:val="52020133"/>
    <w:rsid w:val="54EA1CE9"/>
    <w:rsid w:val="55FC003E"/>
    <w:rsid w:val="58D164C0"/>
    <w:rsid w:val="5FF263C0"/>
    <w:rsid w:val="60A24FBB"/>
    <w:rsid w:val="63612F0B"/>
    <w:rsid w:val="64B368F6"/>
    <w:rsid w:val="681B1CE2"/>
    <w:rsid w:val="6CC77B54"/>
    <w:rsid w:val="6CD24955"/>
    <w:rsid w:val="6D640E28"/>
    <w:rsid w:val="6EB81E4D"/>
    <w:rsid w:val="6F614293"/>
    <w:rsid w:val="6FD9651F"/>
    <w:rsid w:val="715E6CDC"/>
    <w:rsid w:val="76465F91"/>
    <w:rsid w:val="7A04757A"/>
    <w:rsid w:val="7A5379C0"/>
    <w:rsid w:val="7CB15B6B"/>
    <w:rsid w:val="7CE85E00"/>
    <w:rsid w:val="7D8A0E59"/>
    <w:rsid w:val="7FBF8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0" w:firstLineChars="0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outlineLvl w:val="0"/>
    </w:pPr>
    <w:rPr>
      <w:rFonts w:eastAsia="宋体" w:cs="Times New Roman"/>
      <w:kern w:val="44"/>
      <w:sz w:val="28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2"/>
    <w:basedOn w:val="1"/>
    <w:qFormat/>
    <w:uiPriority w:val="0"/>
    <w:pPr>
      <w:spacing w:line="240" w:lineRule="auto"/>
      <w:ind w:firstLine="560" w:firstLineChars="200"/>
    </w:pPr>
    <w:rPr>
      <w:rFonts w:ascii="Times New Roman" w:hAnsi="Times New Roman" w:eastAsiaTheme="majorEastAsia" w:cstheme="majorEastAsia"/>
      <w:sz w:val="28"/>
    </w:rPr>
  </w:style>
  <w:style w:type="character" w:customStyle="1" w:styleId="9">
    <w:name w:val="font81"/>
    <w:basedOn w:val="7"/>
    <w:qFormat/>
    <w:uiPriority w:val="0"/>
    <w:rPr>
      <w:rFonts w:hint="default" w:ascii="PingFang SC" w:hAnsi="PingFang SC" w:eastAsia="PingFang SC" w:cs="PingFang SC"/>
      <w:b/>
      <w:bCs/>
      <w:color w:val="000000"/>
      <w:sz w:val="16"/>
      <w:szCs w:val="16"/>
      <w:u w:val="none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11">
    <w:name w:val="font91"/>
    <w:basedOn w:val="7"/>
    <w:qFormat/>
    <w:uiPriority w:val="0"/>
    <w:rPr>
      <w:rFonts w:hint="default" w:ascii="PingFang SC" w:hAnsi="PingFang SC" w:eastAsia="PingFang SC" w:cs="PingFang SC"/>
      <w:color w:val="000000"/>
      <w:sz w:val="12"/>
      <w:szCs w:val="12"/>
      <w:u w:val="none"/>
    </w:rPr>
  </w:style>
  <w:style w:type="character" w:customStyle="1" w:styleId="12">
    <w:name w:val="font51"/>
    <w:basedOn w:val="7"/>
    <w:qFormat/>
    <w:uiPriority w:val="0"/>
    <w:rPr>
      <w:rFonts w:hint="eastAsia" w:ascii="宋体" w:hAnsi="宋体" w:eastAsia="宋体" w:cs="宋体"/>
      <w:color w:val="000000"/>
      <w:sz w:val="12"/>
      <w:szCs w:val="12"/>
      <w:u w:val="none"/>
    </w:rPr>
  </w:style>
  <w:style w:type="character" w:customStyle="1" w:styleId="13">
    <w:name w:val="font101"/>
    <w:basedOn w:val="7"/>
    <w:qFormat/>
    <w:uiPriority w:val="0"/>
    <w:rPr>
      <w:rFonts w:hint="default" w:ascii="Times New Roman" w:hAnsi="Times New Roman" w:cs="Times New Roman"/>
      <w:color w:val="000000"/>
      <w:sz w:val="12"/>
      <w:szCs w:val="1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8ed8f816-a361-4644-8dbb-1e12343dd887</errorID>
      <errorWord xmlns="http://schemas.wps.cn/vas-ai-hub/contract-review">日至2026年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日起至2026年</item>
      </candidateList>
      <explain xmlns="http://schemas.wps.cn/vas-ai-hub/contract-review"/>
      <paraID xmlns="http://schemas.wps.cn/vas-ai-hub/contract-review">626CEC39</paraID>
      <start xmlns="http://schemas.wps.cn/vas-ai-hub/contract-review">108</start>
      <end xmlns="http://schemas.wps.cn/vas-ai-hub/contract-review">115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a46a0f4d-5ca5-460d-83b1-93b47372290e</errorID>
      <errorWord xmlns="http://schemas.wps.cn/vas-ai-hub/contract-review">0871—65411817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0871-65411817</item>
      </candidateList>
      <explain xmlns="http://schemas.wps.cn/vas-ai-hub/contract-review">电话号码使用短横线。</explain>
      <paraID xmlns="http://schemas.wps.cn/vas-ai-hub/contract-review">1F03DC0A</paraID>
      <start xmlns="http://schemas.wps.cn/vas-ai-hub/contract-review">5</start>
      <end xmlns="http://schemas.wps.cn/vas-ai-hub/contract-review">18</end>
      <status xmlns="http://schemas.wps.cn/vas-ai-hub/contract-review">modified</status>
      <modifiedWord xmlns="http://schemas.wps.cn/vas-ai-hub/contract-review">0871-65411817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d9e06684-2349-44bf-bdc1-b4b1cd3267ca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12771646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c8c34546-0ee1-4573-ab5e-36c819fff82b</errorID>
      <errorWord xmlns="http://schemas.wps.cn/vas-ai-hub/contract-review">;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；</item>
      </candidateList>
      <explain xmlns="http://schemas.wps.cn/vas-ai-hub/contract-review">文本全半角错误。</explain>
      <paraID xmlns="http://schemas.wps.cn/vas-ai-hub/contract-review">12771646</paraID>
      <start xmlns="http://schemas.wps.cn/vas-ai-hub/contract-review">54</start>
      <end xmlns="http://schemas.wps.cn/vas-ai-hub/contract-review">55</end>
      <status xmlns="http://schemas.wps.cn/vas-ai-hub/contract-review">modified</status>
      <modifiedWord xmlns="http://schemas.wps.cn/vas-ai-hub/contract-review">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1deef899-6e0b-4282-b7fd-f2d5abddca89</errorID>
      <errorWord xmlns="http://schemas.wps.cn/vas-ai-hub/contract-review">;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；</item>
      </candidateList>
      <explain xmlns="http://schemas.wps.cn/vas-ai-hub/contract-review">文本全半角错误。</explain>
      <paraID xmlns="http://schemas.wps.cn/vas-ai-hub/contract-review">12771646</paraID>
      <start xmlns="http://schemas.wps.cn/vas-ai-hub/contract-review">83</start>
      <end xmlns="http://schemas.wps.cn/vas-ai-hub/contract-review">84</end>
      <status xmlns="http://schemas.wps.cn/vas-ai-hub/contract-review">modified</status>
      <modifiedWord xmlns="http://schemas.wps.cn/vas-ai-hub/contract-review">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b1437441-aa46-4023-806f-3c6cb81b7eae</errorID>
      <errorWord xmlns="http://schemas.wps.cn/vas-ai-hub/contract-review">;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；</item>
      </candidateList>
      <explain xmlns="http://schemas.wps.cn/vas-ai-hub/contract-review">文本全半角错误。</explain>
      <paraID xmlns="http://schemas.wps.cn/vas-ai-hub/contract-review">12771646</paraID>
      <start xmlns="http://schemas.wps.cn/vas-ai-hub/contract-review">102</start>
      <end xmlns="http://schemas.wps.cn/vas-ai-hub/contract-review">103</end>
      <status xmlns="http://schemas.wps.cn/vas-ai-hub/contract-review">modified</status>
      <modifiedWord xmlns="http://schemas.wps.cn/vas-ai-hub/contract-review">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ce4c160a-3f6c-4852-b103-054f5f675b7f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7768BF8B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fcad964d-19c2-4f10-b96f-a45945b67751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49880635</paraID>
      <start xmlns="http://schemas.wps.cn/vas-ai-hub/contract-review">17</start>
      <end xmlns="http://schemas.wps.cn/vas-ai-hub/contract-review">18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583d4ebd-fb18-4a94-b395-6ee819cb052d</errorID>
      <errorWord xmlns="http://schemas.wps.cn/vas-ai-hub/contract-review">推介等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推介</item>
      </candidateList>
      <explain xmlns="http://schemas.wps.cn/vas-ai-hub/contract-review"/>
      <paraID xmlns="http://schemas.wps.cn/vas-ai-hub/contract-review">5DF7BE7E</paraID>
      <start xmlns="http://schemas.wps.cn/vas-ai-hub/contract-review">21</start>
      <end xmlns="http://schemas.wps.cn/vas-ai-hub/contract-review">24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cc1954-d442-447f-9bd3-369326f86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251</Words>
  <Characters>292</Characters>
  <Lines>0</Lines>
  <Paragraphs>0</Paragraphs>
  <TotalTime>2</TotalTime>
  <ScaleCrop>false</ScaleCrop>
  <LinksUpToDate>false</LinksUpToDate>
  <CharactersWithSpaces>298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2026-06-18T11:25:00Z</dcterms:created>
  <dc:creator>黄奕</dc:creator>
  <cp:lastModifiedBy>zyh</cp:lastModifiedBy>
  <cp:lastPrinted>2026-06-22T14:25:00Z</cp:lastPrinted>
  <dcterms:modified xsi:type="dcterms:W3CDTF">2026-07-28T06:28:29Z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B95C6A168EAF418DBE22A90189C9EAA1_13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