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1DE27">
      <w:pPr>
        <w:spacing w:line="600" w:lineRule="exact"/>
        <w:jc w:val="both"/>
        <w:rPr>
          <w:rFonts w:hint="eastAsia" w:ascii="方正黑体_GBK" w:hAnsi="方正黑体_GBK" w:eastAsia="方正黑体_GBK" w:cs="方正黑体_GBK"/>
          <w:color w:val="auto"/>
          <w:sz w:val="32"/>
          <w:szCs w:val="32"/>
          <w:shd w:val="clear" w:color="auto" w:fill="FFFFFF"/>
          <w:lang w:val="en-US" w:eastAsia="zh-CN"/>
        </w:rPr>
      </w:pPr>
      <w:r>
        <w:rPr>
          <w:rFonts w:hint="eastAsia" w:ascii="方正黑体_GBK" w:hAnsi="方正黑体_GBK" w:eastAsia="方正黑体_GBK" w:cs="方正黑体_GBK"/>
          <w:color w:val="auto"/>
          <w:sz w:val="32"/>
          <w:szCs w:val="32"/>
          <w:shd w:val="clear" w:color="auto" w:fill="FFFFFF"/>
          <w:lang w:val="en-US" w:eastAsia="zh-CN"/>
        </w:rPr>
        <w:t>附件1</w:t>
      </w:r>
    </w:p>
    <w:p w14:paraId="7AF258C9">
      <w:pPr>
        <w:pStyle w:val="2"/>
        <w:rPr>
          <w:rFonts w:hint="eastAsia"/>
          <w:lang w:val="en-US" w:eastAsia="zh-CN"/>
        </w:rPr>
      </w:pPr>
    </w:p>
    <w:p w14:paraId="202C638B">
      <w:pPr>
        <w:spacing w:line="600" w:lineRule="exact"/>
        <w:jc w:val="center"/>
        <w:rPr>
          <w:rFonts w:hint="eastAsia" w:ascii="Times New Roman" w:hAnsi="Times New Roman" w:eastAsia="方正小标宋_GBK" w:cs="Times New Roman"/>
          <w:color w:val="auto"/>
          <w:sz w:val="44"/>
          <w:szCs w:val="44"/>
          <w:shd w:val="clear" w:color="auto" w:fill="FFFFFF"/>
          <w:lang w:val="en-US" w:eastAsia="zh-CN"/>
        </w:rPr>
      </w:pPr>
      <w:r>
        <w:rPr>
          <w:rFonts w:ascii="Times New Roman" w:hAnsi="Times New Roman" w:eastAsia="方正小标宋_GBK" w:cs="Times New Roman"/>
          <w:color w:val="auto"/>
          <w:sz w:val="44"/>
          <w:szCs w:val="44"/>
          <w:shd w:val="clear" w:color="auto" w:fill="FFFFFF"/>
        </w:rPr>
        <w:t>云南省省级畜禽核心育种场</w:t>
      </w:r>
      <w:r>
        <w:rPr>
          <w:rFonts w:hint="eastAsia" w:ascii="Times New Roman" w:hAnsi="Times New Roman" w:eastAsia="方正小标宋_GBK" w:cs="Times New Roman"/>
          <w:color w:val="auto"/>
          <w:sz w:val="44"/>
          <w:szCs w:val="44"/>
          <w:shd w:val="clear" w:color="auto" w:fill="FFFFFF"/>
          <w:lang w:val="en-US" w:eastAsia="zh-CN"/>
        </w:rPr>
        <w:t>管理办法</w:t>
      </w:r>
    </w:p>
    <w:p w14:paraId="027821D9">
      <w:pPr>
        <w:spacing w:line="600" w:lineRule="exact"/>
        <w:ind w:firstLine="640" w:firstLineChars="200"/>
        <w:jc w:val="center"/>
        <w:rPr>
          <w:rFonts w:hint="eastAsia" w:ascii="Times New Roman" w:hAnsi="Times New Roman" w:eastAsia="方正仿宋_GBK" w:cs="Times New Roman"/>
          <w:color w:val="auto"/>
          <w:sz w:val="32"/>
          <w:szCs w:val="32"/>
          <w:shd w:val="clear" w:color="auto" w:fill="FFFFFF"/>
          <w:lang w:eastAsia="zh-CN"/>
        </w:rPr>
      </w:pPr>
      <w:r>
        <w:rPr>
          <w:rFonts w:hint="eastAsia" w:ascii="Times New Roman" w:hAnsi="Times New Roman" w:eastAsia="方正仿宋_GBK" w:cs="Times New Roman"/>
          <w:color w:val="auto"/>
          <w:sz w:val="32"/>
          <w:szCs w:val="32"/>
          <w:shd w:val="clear" w:color="auto" w:fill="FFFFFF"/>
          <w:lang w:eastAsia="zh-CN"/>
        </w:rPr>
        <w:t>（</w:t>
      </w:r>
      <w:r>
        <w:rPr>
          <w:rFonts w:hint="eastAsia" w:ascii="Times New Roman" w:hAnsi="Times New Roman" w:eastAsia="方正仿宋_GBK" w:cs="Times New Roman"/>
          <w:color w:val="auto"/>
          <w:sz w:val="32"/>
          <w:szCs w:val="32"/>
          <w:shd w:val="clear" w:color="auto" w:fill="FFFFFF"/>
          <w:lang w:val="en-US" w:eastAsia="zh-CN"/>
        </w:rPr>
        <w:t>征求意见稿</w:t>
      </w:r>
      <w:r>
        <w:rPr>
          <w:rFonts w:hint="eastAsia" w:ascii="Times New Roman" w:hAnsi="Times New Roman" w:eastAsia="方正仿宋_GBK" w:cs="Times New Roman"/>
          <w:color w:val="auto"/>
          <w:sz w:val="32"/>
          <w:szCs w:val="32"/>
          <w:shd w:val="clear" w:color="auto" w:fill="FFFFFF"/>
          <w:lang w:eastAsia="zh-CN"/>
        </w:rPr>
        <w:t>）</w:t>
      </w:r>
    </w:p>
    <w:p w14:paraId="23982260">
      <w:pPr>
        <w:spacing w:line="600" w:lineRule="exact"/>
        <w:ind w:firstLine="640" w:firstLineChars="200"/>
        <w:jc w:val="center"/>
        <w:rPr>
          <w:rFonts w:hint="eastAsia" w:ascii="方正黑体_GBK" w:hAnsi="方正黑体_GBK" w:eastAsia="方正黑体_GBK" w:cs="方正黑体_GBK"/>
          <w:color w:val="auto"/>
          <w:sz w:val="32"/>
          <w:szCs w:val="32"/>
          <w:shd w:val="clear" w:color="auto" w:fill="FFFFFF"/>
        </w:rPr>
      </w:pPr>
      <w:r>
        <w:rPr>
          <w:rFonts w:hint="eastAsia" w:ascii="方正黑体_GBK" w:hAnsi="方正黑体_GBK" w:eastAsia="方正黑体_GBK" w:cs="方正黑体_GBK"/>
          <w:color w:val="auto"/>
          <w:sz w:val="32"/>
          <w:szCs w:val="32"/>
          <w:shd w:val="clear" w:color="auto" w:fill="FFFFFF"/>
        </w:rPr>
        <w:t>第一章 总</w:t>
      </w:r>
      <w:r>
        <w:rPr>
          <w:rFonts w:hint="eastAsia" w:ascii="方正黑体_GBK" w:hAnsi="方正黑体_GBK" w:eastAsia="方正黑体_GBK" w:cs="方正黑体_GBK"/>
          <w:color w:val="auto"/>
          <w:sz w:val="32"/>
          <w:szCs w:val="32"/>
          <w:shd w:val="clear" w:color="auto" w:fill="FFFFFF"/>
          <w:lang w:val="en-US" w:eastAsia="zh-CN"/>
        </w:rPr>
        <w:t xml:space="preserve">  </w:t>
      </w:r>
      <w:r>
        <w:rPr>
          <w:rFonts w:hint="eastAsia" w:ascii="方正黑体_GBK" w:hAnsi="方正黑体_GBK" w:eastAsia="方正黑体_GBK" w:cs="方正黑体_GBK"/>
          <w:color w:val="auto"/>
          <w:sz w:val="32"/>
          <w:szCs w:val="32"/>
          <w:shd w:val="clear" w:color="auto" w:fill="FFFFFF"/>
        </w:rPr>
        <w:t>则</w:t>
      </w:r>
    </w:p>
    <w:p w14:paraId="6FE5A42F">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第一条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为规范</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管理，推</w:t>
      </w:r>
      <w:r>
        <w:rPr>
          <w:rFonts w:hint="eastAsia" w:ascii="Times New Roman" w:hAnsi="Times New Roman" w:eastAsia="方正仿宋_GBK" w:cs="Times New Roman"/>
          <w:color w:val="auto"/>
          <w:sz w:val="32"/>
          <w:szCs w:val="32"/>
          <w:shd w:val="clear" w:color="auto" w:fill="FFFFFF"/>
          <w:lang w:val="en-US" w:eastAsia="zh-CN"/>
        </w:rPr>
        <w:t>进</w:t>
      </w:r>
      <w:r>
        <w:rPr>
          <w:rFonts w:hint="default" w:ascii="Times New Roman" w:hAnsi="Times New Roman" w:eastAsia="方正仿宋_GBK" w:cs="Times New Roman"/>
          <w:color w:val="auto"/>
          <w:sz w:val="32"/>
          <w:szCs w:val="32"/>
          <w:shd w:val="clear" w:color="auto" w:fill="FFFFFF"/>
        </w:rPr>
        <w:t>畜禽遗传改良计划实施，增强畜禽种业自主创新能力和企业核心竞争力，振兴</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滇系</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种业</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根据《中华人民共和国畜牧法》《全国畜禽遗传改良计划（2021—2035年）》，参照《全国畜禽遗传改良计划实施管理办法》及配套办法，制定本办法。</w:t>
      </w:r>
    </w:p>
    <w:p w14:paraId="6FA4D204">
      <w:pPr>
        <w:spacing w:line="240" w:lineRule="auto"/>
        <w:ind w:firstLine="643" w:firstLineChars="200"/>
        <w:jc w:val="left"/>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第二条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本办法所指省级畜禽核心</w:t>
      </w:r>
      <w:r>
        <w:rPr>
          <w:rFonts w:hint="eastAsia" w:ascii="Times New Roman" w:hAnsi="Times New Roman" w:eastAsia="方正仿宋_GBK" w:cs="Times New Roman"/>
          <w:color w:val="auto"/>
          <w:sz w:val="32"/>
          <w:szCs w:val="32"/>
          <w:shd w:val="clear" w:color="auto" w:fill="FFFFFF"/>
          <w:lang w:eastAsia="zh-CN"/>
        </w:rPr>
        <w:t>育种</w:t>
      </w:r>
      <w:r>
        <w:rPr>
          <w:rFonts w:hint="default" w:ascii="Times New Roman" w:hAnsi="Times New Roman" w:eastAsia="方正仿宋_GBK" w:cs="Times New Roman"/>
          <w:color w:val="auto"/>
          <w:sz w:val="32"/>
          <w:szCs w:val="32"/>
          <w:shd w:val="clear" w:color="auto" w:fill="FFFFFF"/>
        </w:rPr>
        <w:t>场（以下简称</w:t>
      </w:r>
      <w:r>
        <w:rPr>
          <w:rFonts w:hint="eastAsia" w:ascii="Times New Roman" w:hAnsi="Times New Roman" w:eastAsia="方正仿宋_GBK" w:cs="Times New Roman"/>
          <w:color w:val="auto"/>
          <w:sz w:val="32"/>
          <w:szCs w:val="32"/>
          <w:shd w:val="clear" w:color="auto" w:fill="FFFFFF"/>
          <w:lang w:eastAsia="zh-CN"/>
        </w:rPr>
        <w:t>“核心育种场”</w:t>
      </w:r>
      <w:r>
        <w:rPr>
          <w:rFonts w:hint="default" w:ascii="Times New Roman" w:hAnsi="Times New Roman" w:eastAsia="方正仿宋_GBK" w:cs="Times New Roman"/>
          <w:color w:val="auto"/>
          <w:sz w:val="32"/>
          <w:szCs w:val="32"/>
          <w:shd w:val="clear" w:color="auto" w:fill="FFFFFF"/>
        </w:rPr>
        <w:t>）</w:t>
      </w:r>
      <w:r>
        <w:rPr>
          <w:rFonts w:hint="eastAsia" w:ascii="方正仿宋_GBK" w:hAnsi="方正仿宋_GBK" w:eastAsia="方正仿宋_GBK" w:cs="方正仿宋_GBK"/>
          <w:color w:val="auto"/>
          <w:kern w:val="2"/>
          <w:sz w:val="32"/>
          <w:szCs w:val="32"/>
          <w:lang w:val="en-US" w:eastAsia="zh-CN" w:bidi="ar"/>
        </w:rPr>
        <w:t>，是指开展新品种、配套系自主培育，引入品种、培育品种（配套系）和地方品种持续选育，由省农业农村主管部门按照本办法公布的畜禽核心育种场。</w:t>
      </w:r>
      <w:r>
        <w:rPr>
          <w:rFonts w:hint="default" w:ascii="Times New Roman" w:hAnsi="Times New Roman" w:eastAsia="方正仿宋_GBK" w:cs="Times New Roman"/>
          <w:color w:val="auto"/>
          <w:sz w:val="32"/>
          <w:szCs w:val="32"/>
          <w:shd w:val="clear" w:color="auto" w:fill="FFFFFF"/>
        </w:rPr>
        <w:t>包括</w:t>
      </w:r>
      <w:r>
        <w:rPr>
          <w:rFonts w:hint="eastAsia" w:ascii="Times New Roman" w:hAnsi="Times New Roman" w:eastAsia="方正仿宋_GBK" w:cs="Times New Roman"/>
          <w:color w:val="auto"/>
          <w:sz w:val="32"/>
          <w:szCs w:val="32"/>
          <w:shd w:val="clear" w:color="auto" w:fill="FFFFFF"/>
          <w:lang w:val="en-US" w:eastAsia="zh-CN"/>
        </w:rPr>
        <w:t>猪（含</w:t>
      </w:r>
      <w:r>
        <w:rPr>
          <w:rFonts w:hint="eastAsia" w:ascii="Times New Roman" w:hAnsi="Times New Roman" w:eastAsia="方正仿宋_GBK" w:cs="Times New Roman"/>
          <w:color w:val="auto"/>
          <w:sz w:val="32"/>
          <w:szCs w:val="32"/>
          <w:highlight w:val="none"/>
          <w:shd w:val="clear" w:color="auto" w:fill="FFFFFF"/>
          <w:lang w:val="en-US" w:eastAsia="zh-CN"/>
        </w:rPr>
        <w:t>种公猪站</w:t>
      </w:r>
      <w:r>
        <w:rPr>
          <w:rFonts w:hint="eastAsia" w:ascii="Times New Roman" w:hAnsi="Times New Roman" w:eastAsia="方正仿宋_GBK" w:cs="Times New Roman"/>
          <w:color w:val="auto"/>
          <w:sz w:val="32"/>
          <w:szCs w:val="32"/>
          <w:shd w:val="clear" w:color="auto" w:fill="FFFFFF"/>
          <w:lang w:val="en-US" w:eastAsia="zh-CN"/>
        </w:rPr>
        <w:t>），牛（肉牛、奶牛），羊（肉羊、奶山羊），家禽（肉鸡、蛋鸡、鸭、鹅）、蚕</w:t>
      </w:r>
      <w:r>
        <w:rPr>
          <w:rFonts w:hint="default" w:ascii="Times New Roman" w:hAnsi="Times New Roman" w:eastAsia="方正仿宋_GBK" w:cs="Times New Roman"/>
          <w:color w:val="auto"/>
          <w:sz w:val="32"/>
          <w:szCs w:val="32"/>
          <w:shd w:val="clear" w:color="auto" w:fill="FFFFFF"/>
        </w:rPr>
        <w:t>。本办法适用于</w:t>
      </w:r>
      <w:r>
        <w:rPr>
          <w:rFonts w:hint="eastAsia" w:ascii="Times New Roman" w:hAnsi="Times New Roman" w:eastAsia="方正仿宋_GBK" w:cs="Times New Roman"/>
          <w:color w:val="auto"/>
          <w:sz w:val="32"/>
          <w:szCs w:val="32"/>
          <w:shd w:val="clear" w:color="auto" w:fill="FFFFFF"/>
          <w:lang w:eastAsia="zh-CN"/>
        </w:rPr>
        <w:t>省级</w:t>
      </w:r>
      <w:r>
        <w:rPr>
          <w:rFonts w:hint="default" w:ascii="Times New Roman" w:hAnsi="Times New Roman" w:eastAsia="方正仿宋_GBK" w:cs="Times New Roman"/>
          <w:color w:val="auto"/>
          <w:sz w:val="32"/>
          <w:szCs w:val="32"/>
          <w:shd w:val="clear" w:color="auto" w:fill="FFFFFF"/>
        </w:rPr>
        <w:t>畜禽核心</w:t>
      </w:r>
      <w:r>
        <w:rPr>
          <w:rFonts w:hint="eastAsia" w:ascii="Times New Roman" w:hAnsi="Times New Roman" w:eastAsia="方正仿宋_GBK" w:cs="Times New Roman"/>
          <w:color w:val="auto"/>
          <w:sz w:val="32"/>
          <w:szCs w:val="32"/>
          <w:shd w:val="clear" w:color="auto" w:fill="FFFFFF"/>
          <w:lang w:eastAsia="zh-CN"/>
        </w:rPr>
        <w:t>育种</w:t>
      </w:r>
      <w:r>
        <w:rPr>
          <w:rFonts w:hint="default" w:ascii="Times New Roman" w:hAnsi="Times New Roman" w:eastAsia="方正仿宋_GBK" w:cs="Times New Roman"/>
          <w:color w:val="auto"/>
          <w:sz w:val="32"/>
          <w:szCs w:val="32"/>
          <w:shd w:val="clear" w:color="auto" w:fill="FFFFFF"/>
        </w:rPr>
        <w:t>场的遴选与核验</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监督管理等。</w:t>
      </w:r>
    </w:p>
    <w:p w14:paraId="0169982C">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第三条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核心</w:t>
      </w:r>
      <w:r>
        <w:rPr>
          <w:rFonts w:hint="eastAsia" w:ascii="Times New Roman" w:hAnsi="Times New Roman" w:eastAsia="方正仿宋_GBK" w:cs="Times New Roman"/>
          <w:color w:val="auto"/>
          <w:sz w:val="32"/>
          <w:szCs w:val="32"/>
          <w:shd w:val="clear" w:color="auto" w:fill="FFFFFF"/>
          <w:lang w:eastAsia="zh-CN"/>
        </w:rPr>
        <w:t>育种</w:t>
      </w:r>
      <w:r>
        <w:rPr>
          <w:rFonts w:hint="default" w:ascii="Times New Roman" w:hAnsi="Times New Roman" w:eastAsia="方正仿宋_GBK" w:cs="Times New Roman"/>
          <w:color w:val="auto"/>
          <w:sz w:val="32"/>
          <w:szCs w:val="32"/>
          <w:shd w:val="clear" w:color="auto" w:fill="FFFFFF"/>
        </w:rPr>
        <w:t>场是畜禽遗传改良计划实施主体，在全省畜禽种业发展中起创新、引领和示范作用。畜禽核心</w:t>
      </w:r>
      <w:r>
        <w:rPr>
          <w:rFonts w:hint="eastAsia" w:ascii="Times New Roman" w:hAnsi="Times New Roman" w:eastAsia="方正仿宋_GBK" w:cs="Times New Roman"/>
          <w:color w:val="auto"/>
          <w:sz w:val="32"/>
          <w:szCs w:val="32"/>
          <w:shd w:val="clear" w:color="auto" w:fill="FFFFFF"/>
          <w:lang w:eastAsia="zh-CN"/>
        </w:rPr>
        <w:t>育种</w:t>
      </w:r>
      <w:r>
        <w:rPr>
          <w:rFonts w:hint="default" w:ascii="Times New Roman" w:hAnsi="Times New Roman" w:eastAsia="方正仿宋_GBK" w:cs="Times New Roman"/>
          <w:color w:val="auto"/>
          <w:sz w:val="32"/>
          <w:szCs w:val="32"/>
          <w:shd w:val="clear" w:color="auto" w:fill="FFFFFF"/>
        </w:rPr>
        <w:t>场应以此办法为基础，加强科企协作，推动自主创新和技术进步，确保遗传改良效果，加强自主培育能力提升，为畜牧产业的高质量发展贡献力量。</w:t>
      </w:r>
    </w:p>
    <w:p w14:paraId="236921DB">
      <w:pPr>
        <w:spacing w:line="600" w:lineRule="exact"/>
        <w:ind w:firstLine="640" w:firstLineChars="200"/>
        <w:jc w:val="center"/>
        <w:rPr>
          <w:rFonts w:hint="eastAsia" w:ascii="方正黑体_GBK" w:hAnsi="方正黑体_GBK" w:eastAsia="方正黑体_GBK" w:cs="方正黑体_GBK"/>
          <w:color w:val="auto"/>
          <w:sz w:val="32"/>
          <w:szCs w:val="32"/>
          <w:shd w:val="clear" w:color="auto" w:fill="FFFFFF"/>
        </w:rPr>
      </w:pPr>
      <w:r>
        <w:rPr>
          <w:rFonts w:hint="eastAsia" w:ascii="方正黑体_GBK" w:hAnsi="方正黑体_GBK" w:eastAsia="方正黑体_GBK" w:cs="方正黑体_GBK"/>
          <w:color w:val="auto"/>
          <w:sz w:val="32"/>
          <w:szCs w:val="32"/>
          <w:shd w:val="clear" w:color="auto" w:fill="FFFFFF"/>
        </w:rPr>
        <w:t>第二章 组织与分工</w:t>
      </w:r>
    </w:p>
    <w:p w14:paraId="6849838E">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第四条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省农业农村厅</w:t>
      </w:r>
      <w:r>
        <w:rPr>
          <w:rFonts w:hint="eastAsia" w:ascii="Times New Roman" w:hAnsi="Times New Roman" w:eastAsia="方正仿宋_GBK" w:cs="Times New Roman"/>
          <w:color w:val="auto"/>
          <w:sz w:val="32"/>
          <w:szCs w:val="32"/>
          <w:shd w:val="clear" w:color="auto" w:fill="FFFFFF"/>
          <w:lang w:val="en-US" w:eastAsia="zh-CN"/>
        </w:rPr>
        <w:t>种业管理处</w:t>
      </w:r>
      <w:r>
        <w:rPr>
          <w:rFonts w:hint="default" w:ascii="Times New Roman" w:hAnsi="Times New Roman" w:eastAsia="方正仿宋_GBK" w:cs="Times New Roman"/>
          <w:color w:val="auto"/>
          <w:sz w:val="32"/>
          <w:szCs w:val="32"/>
          <w:shd w:val="clear" w:color="auto" w:fill="FFFFFF"/>
        </w:rPr>
        <w:t>负责</w:t>
      </w:r>
      <w:r>
        <w:rPr>
          <w:rFonts w:hint="eastAsia" w:ascii="Times New Roman" w:hAnsi="Times New Roman" w:eastAsia="方正仿宋_GBK" w:cs="Times New Roman"/>
          <w:color w:val="auto"/>
          <w:sz w:val="32"/>
          <w:szCs w:val="32"/>
          <w:shd w:val="clear" w:color="auto" w:fill="FFFFFF"/>
          <w:lang w:eastAsia="zh-CN"/>
        </w:rPr>
        <w:t>核心育种场</w:t>
      </w:r>
      <w:r>
        <w:rPr>
          <w:rFonts w:hint="default" w:ascii="Times New Roman" w:hAnsi="Times New Roman" w:eastAsia="方正仿宋_GBK" w:cs="Times New Roman"/>
          <w:color w:val="auto"/>
          <w:sz w:val="32"/>
          <w:szCs w:val="32"/>
          <w:shd w:val="clear" w:color="auto" w:fill="FFFFFF"/>
        </w:rPr>
        <w:t>的确定与管理。</w:t>
      </w:r>
      <w:r>
        <w:rPr>
          <w:rFonts w:hint="eastAsia" w:ascii="Times New Roman" w:hAnsi="Times New Roman" w:eastAsia="方正仿宋_GBK" w:cs="Times New Roman"/>
          <w:color w:val="auto"/>
          <w:sz w:val="32"/>
          <w:szCs w:val="32"/>
          <w:shd w:val="clear" w:color="auto" w:fill="FFFFFF"/>
          <w:lang w:eastAsia="zh-CN"/>
        </w:rPr>
        <w:t>云南</w:t>
      </w:r>
      <w:r>
        <w:rPr>
          <w:rFonts w:hint="default" w:ascii="Times New Roman" w:hAnsi="Times New Roman" w:eastAsia="方正仿宋_GBK" w:cs="Times New Roman"/>
          <w:color w:val="auto"/>
          <w:sz w:val="32"/>
          <w:szCs w:val="32"/>
          <w:shd w:val="clear" w:color="auto" w:fill="FFFFFF"/>
        </w:rPr>
        <w:t>省畜禽遗传资源委员会（以下简称</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委员会</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）负责具体实施</w:t>
      </w:r>
      <w:r>
        <w:rPr>
          <w:rFonts w:hint="eastAsia" w:ascii="Times New Roman" w:hAnsi="Times New Roman" w:eastAsia="方正仿宋_GBK" w:cs="Times New Roman"/>
          <w:color w:val="auto"/>
          <w:sz w:val="32"/>
          <w:szCs w:val="32"/>
          <w:shd w:val="clear" w:color="auto" w:fill="FFFFFF"/>
          <w:lang w:eastAsia="zh-CN"/>
        </w:rPr>
        <w:t>畜禽核心育种场的</w:t>
      </w:r>
      <w:r>
        <w:rPr>
          <w:rFonts w:hint="default" w:ascii="Times New Roman" w:hAnsi="Times New Roman" w:eastAsia="方正仿宋_GBK" w:cs="Times New Roman"/>
          <w:color w:val="auto"/>
          <w:sz w:val="32"/>
          <w:szCs w:val="32"/>
          <w:shd w:val="clear" w:color="auto" w:fill="FFFFFF"/>
        </w:rPr>
        <w:t>遴选、核验和日常管理，具体工作由</w:t>
      </w:r>
      <w:r>
        <w:rPr>
          <w:rFonts w:hint="eastAsia" w:ascii="Times New Roman" w:hAnsi="Times New Roman" w:eastAsia="方正仿宋_GBK" w:cs="Times New Roman"/>
          <w:color w:val="auto"/>
          <w:sz w:val="32"/>
          <w:szCs w:val="32"/>
          <w:shd w:val="clear" w:color="auto" w:fill="FFFFFF"/>
          <w:lang w:eastAsia="zh-CN"/>
        </w:rPr>
        <w:t>云南</w:t>
      </w:r>
      <w:r>
        <w:rPr>
          <w:rFonts w:hint="default" w:ascii="Times New Roman" w:hAnsi="Times New Roman" w:eastAsia="方正仿宋_GBK" w:cs="Times New Roman"/>
          <w:color w:val="auto"/>
          <w:sz w:val="32"/>
          <w:szCs w:val="32"/>
          <w:shd w:val="clear" w:color="auto" w:fill="FFFFFF"/>
        </w:rPr>
        <w:t>省畜禽遗传资源委员会办公室（</w:t>
      </w:r>
      <w:r>
        <w:rPr>
          <w:rFonts w:hint="eastAsia" w:ascii="Times New Roman" w:hAnsi="Times New Roman" w:eastAsia="方正仿宋_GBK" w:cs="Times New Roman"/>
          <w:color w:val="auto"/>
          <w:sz w:val="32"/>
          <w:szCs w:val="32"/>
          <w:shd w:val="clear" w:color="auto" w:fill="FFFFFF"/>
          <w:lang w:val="en-US" w:eastAsia="zh-CN"/>
        </w:rPr>
        <w:t>办公室设在云南省畜牧总站，</w:t>
      </w:r>
      <w:r>
        <w:rPr>
          <w:rFonts w:hint="default" w:ascii="Times New Roman" w:hAnsi="Times New Roman" w:eastAsia="方正仿宋_GBK" w:cs="Times New Roman"/>
          <w:color w:val="auto"/>
          <w:sz w:val="32"/>
          <w:szCs w:val="32"/>
          <w:shd w:val="clear" w:color="auto" w:fill="FFFFFF"/>
        </w:rPr>
        <w:t>以下简称</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委员会办公室</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）承担。</w:t>
      </w:r>
      <w:r>
        <w:rPr>
          <w:rFonts w:hint="eastAsia" w:ascii="Times New Roman" w:hAnsi="Times New Roman" w:eastAsia="方正仿宋_GBK" w:cs="Times New Roman"/>
          <w:color w:val="auto"/>
          <w:sz w:val="32"/>
          <w:szCs w:val="32"/>
          <w:shd w:val="clear" w:color="auto" w:fill="FFFFFF"/>
          <w:lang w:eastAsia="zh-CN"/>
        </w:rPr>
        <w:t>云南</w:t>
      </w:r>
      <w:r>
        <w:rPr>
          <w:rFonts w:hint="default" w:ascii="Times New Roman" w:hAnsi="Times New Roman" w:eastAsia="方正仿宋_GBK" w:cs="Times New Roman"/>
          <w:color w:val="auto"/>
          <w:sz w:val="32"/>
          <w:szCs w:val="32"/>
          <w:shd w:val="clear" w:color="auto" w:fill="FFFFFF"/>
        </w:rPr>
        <w:t>省畜禽遗传资源委员会专业委员会（以下简称</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专业委员会</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）负责</w:t>
      </w:r>
      <w:r>
        <w:rPr>
          <w:rFonts w:hint="eastAsia" w:ascii="Times New Roman" w:hAnsi="Times New Roman" w:eastAsia="方正仿宋_GBK" w:cs="Times New Roman"/>
          <w:color w:val="auto"/>
          <w:sz w:val="32"/>
          <w:szCs w:val="32"/>
          <w:shd w:val="clear" w:color="auto" w:fill="FFFFFF"/>
          <w:lang w:eastAsia="zh-CN"/>
        </w:rPr>
        <w:t>制定核心育种场</w:t>
      </w:r>
      <w:r>
        <w:rPr>
          <w:rFonts w:hint="default" w:ascii="Times New Roman" w:hAnsi="Times New Roman" w:eastAsia="方正仿宋_GBK" w:cs="Times New Roman"/>
          <w:color w:val="auto"/>
          <w:sz w:val="32"/>
          <w:szCs w:val="32"/>
          <w:shd w:val="clear" w:color="auto" w:fill="FFFFFF"/>
        </w:rPr>
        <w:t>技术规范，开展技术指导与培训</w:t>
      </w:r>
      <w:r>
        <w:rPr>
          <w:rFonts w:hint="eastAsia" w:ascii="Times New Roman" w:hAnsi="Times New Roman" w:eastAsia="方正仿宋_GBK" w:cs="Times New Roman"/>
          <w:color w:val="auto"/>
          <w:sz w:val="32"/>
          <w:szCs w:val="32"/>
          <w:shd w:val="clear" w:color="auto" w:fill="FFFFFF"/>
          <w:lang w:eastAsia="zh-CN"/>
        </w:rPr>
        <w:t>，宣传畜禽改良成效</w:t>
      </w:r>
      <w:r>
        <w:rPr>
          <w:rFonts w:hint="default" w:ascii="Times New Roman" w:hAnsi="Times New Roman" w:eastAsia="方正仿宋_GBK" w:cs="Times New Roman"/>
          <w:color w:val="auto"/>
          <w:sz w:val="32"/>
          <w:szCs w:val="32"/>
          <w:shd w:val="clear" w:color="auto" w:fill="FFFFFF"/>
        </w:rPr>
        <w:t>等</w:t>
      </w:r>
      <w:r>
        <w:rPr>
          <w:rFonts w:hint="eastAsia" w:ascii="Times New Roman" w:hAnsi="Times New Roman" w:eastAsia="方正仿宋_GBK" w:cs="Times New Roman"/>
          <w:color w:val="auto"/>
          <w:sz w:val="32"/>
          <w:szCs w:val="32"/>
          <w:shd w:val="clear" w:color="auto" w:fill="FFFFFF"/>
          <w:lang w:eastAsia="zh-CN"/>
        </w:rPr>
        <w:t>，专家组专家应公平、公正开展工作</w:t>
      </w:r>
      <w:r>
        <w:rPr>
          <w:rFonts w:hint="default" w:ascii="Times New Roman" w:hAnsi="Times New Roman" w:eastAsia="方正仿宋_GBK" w:cs="Times New Roman"/>
          <w:color w:val="auto"/>
          <w:sz w:val="32"/>
          <w:szCs w:val="32"/>
          <w:shd w:val="clear" w:color="auto" w:fill="FFFFFF"/>
        </w:rPr>
        <w:t>。</w:t>
      </w:r>
    </w:p>
    <w:p w14:paraId="616F3FFF">
      <w:pPr>
        <w:spacing w:line="600" w:lineRule="exact"/>
        <w:ind w:firstLine="643" w:firstLineChars="200"/>
        <w:jc w:val="both"/>
        <w:rPr>
          <w:rFonts w:hint="eastAsia"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b/>
          <w:bCs/>
          <w:color w:val="auto"/>
          <w:sz w:val="32"/>
          <w:szCs w:val="32"/>
          <w:shd w:val="clear" w:color="auto" w:fill="FFFFFF"/>
        </w:rPr>
        <w:t>第五条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市县农业农村行政主管部门负责本行政区域内</w:t>
      </w:r>
      <w:r>
        <w:rPr>
          <w:rFonts w:hint="eastAsia" w:ascii="Times New Roman" w:hAnsi="Times New Roman" w:eastAsia="方正仿宋_GBK" w:cs="Times New Roman"/>
          <w:color w:val="auto"/>
          <w:sz w:val="32"/>
          <w:szCs w:val="32"/>
          <w:shd w:val="clear" w:color="auto" w:fill="FFFFFF"/>
          <w:lang w:eastAsia="zh-CN"/>
        </w:rPr>
        <w:t>核心育种场</w:t>
      </w:r>
      <w:r>
        <w:rPr>
          <w:rFonts w:hint="default" w:ascii="Times New Roman" w:hAnsi="Times New Roman" w:eastAsia="方正仿宋_GBK" w:cs="Times New Roman"/>
          <w:color w:val="auto"/>
          <w:sz w:val="32"/>
          <w:szCs w:val="32"/>
          <w:shd w:val="clear" w:color="auto" w:fill="FFFFFF"/>
        </w:rPr>
        <w:t>的属地管理和申报单位的推荐。州（市）畜牧技术推广和</w:t>
      </w:r>
      <w:r>
        <w:rPr>
          <w:rFonts w:hint="eastAsia" w:ascii="Times New Roman" w:hAnsi="Times New Roman" w:eastAsia="方正仿宋_GBK" w:cs="Times New Roman"/>
          <w:color w:val="auto"/>
          <w:sz w:val="32"/>
          <w:szCs w:val="32"/>
          <w:shd w:val="clear" w:color="auto" w:fill="FFFFFF"/>
          <w:lang w:eastAsia="zh-CN"/>
        </w:rPr>
        <w:t>动物</w:t>
      </w:r>
      <w:r>
        <w:rPr>
          <w:rFonts w:hint="default" w:ascii="Times New Roman" w:hAnsi="Times New Roman" w:eastAsia="方正仿宋_GBK" w:cs="Times New Roman"/>
          <w:color w:val="auto"/>
          <w:sz w:val="32"/>
          <w:szCs w:val="32"/>
          <w:shd w:val="clear" w:color="auto" w:fill="FFFFFF"/>
        </w:rPr>
        <w:t>疫病防控机构负责畜禽改良计划实施相关技术支撑与配合工作</w:t>
      </w:r>
      <w:r>
        <w:rPr>
          <w:rFonts w:hint="eastAsia" w:ascii="Times New Roman" w:hAnsi="Times New Roman" w:eastAsia="方正仿宋_GBK" w:cs="Times New Roman"/>
          <w:color w:val="auto"/>
          <w:sz w:val="32"/>
          <w:szCs w:val="32"/>
          <w:shd w:val="clear" w:color="auto" w:fill="FFFFFF"/>
          <w:lang w:eastAsia="zh-CN"/>
        </w:rPr>
        <w:t>。</w:t>
      </w:r>
    </w:p>
    <w:p w14:paraId="1F859905">
      <w:pPr>
        <w:spacing w:line="600" w:lineRule="exact"/>
        <w:ind w:firstLine="640" w:firstLineChars="200"/>
        <w:jc w:val="center"/>
        <w:rPr>
          <w:rFonts w:hint="eastAsia" w:ascii="方正黑体_GBK" w:hAnsi="方正黑体_GBK" w:eastAsia="方正黑体_GBK" w:cs="方正黑体_GBK"/>
          <w:b w:val="0"/>
          <w:bCs w:val="0"/>
          <w:color w:val="auto"/>
          <w:sz w:val="32"/>
          <w:szCs w:val="32"/>
          <w:shd w:val="clear" w:color="auto" w:fill="FFFFFF"/>
        </w:rPr>
      </w:pPr>
      <w:r>
        <w:rPr>
          <w:rFonts w:hint="eastAsia" w:ascii="方正黑体_GBK" w:hAnsi="方正黑体_GBK" w:eastAsia="方正黑体_GBK" w:cs="方正黑体_GBK"/>
          <w:b w:val="0"/>
          <w:bCs w:val="0"/>
          <w:color w:val="auto"/>
          <w:sz w:val="32"/>
          <w:szCs w:val="32"/>
          <w:shd w:val="clear" w:color="auto" w:fill="FFFFFF"/>
        </w:rPr>
        <w:t>第三章 遴选与核验</w:t>
      </w:r>
    </w:p>
    <w:p w14:paraId="60613E32">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第六条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申报</w:t>
      </w:r>
      <w:r>
        <w:rPr>
          <w:rFonts w:hint="eastAsia" w:ascii="Times New Roman" w:hAnsi="Times New Roman" w:eastAsia="方正仿宋_GBK" w:cs="Times New Roman"/>
          <w:color w:val="auto"/>
          <w:sz w:val="32"/>
          <w:szCs w:val="32"/>
          <w:shd w:val="clear" w:color="auto" w:fill="FFFFFF"/>
          <w:lang w:eastAsia="zh-CN"/>
        </w:rPr>
        <w:t>核心育种场</w:t>
      </w:r>
      <w:r>
        <w:rPr>
          <w:rFonts w:hint="default" w:ascii="Times New Roman" w:hAnsi="Times New Roman" w:eastAsia="方正仿宋_GBK" w:cs="Times New Roman"/>
          <w:color w:val="auto"/>
          <w:sz w:val="32"/>
          <w:szCs w:val="32"/>
          <w:shd w:val="clear" w:color="auto" w:fill="FFFFFF"/>
        </w:rPr>
        <w:t>的单位应具备以下基本条件：</w:t>
      </w:r>
    </w:p>
    <w:p w14:paraId="4D4C4C14">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（一）取得《种畜禽生产经营许可证》和《动物防疫条件合格证》</w:t>
      </w:r>
      <w:r>
        <w:rPr>
          <w:rFonts w:hint="default"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lang w:val="en-US" w:eastAsia="zh-CN"/>
        </w:rPr>
        <w:t>蚕种场除外</w:t>
      </w:r>
      <w:r>
        <w:rPr>
          <w:rFonts w:hint="default"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shd w:val="clear" w:color="auto" w:fill="FFFFFF"/>
          <w:lang w:val="en-US" w:eastAsia="zh-CN"/>
        </w:rPr>
        <w:t>有合法用地手续，</w:t>
      </w:r>
      <w:r>
        <w:rPr>
          <w:rFonts w:hint="default" w:ascii="Times New Roman" w:hAnsi="Times New Roman" w:eastAsia="方正仿宋_GBK" w:cs="Times New Roman"/>
          <w:color w:val="auto"/>
          <w:sz w:val="32"/>
          <w:szCs w:val="32"/>
          <w:shd w:val="clear" w:color="auto" w:fill="FFFFFF"/>
        </w:rPr>
        <w:t>达到与养殖规模相符合的环保要求。</w:t>
      </w:r>
    </w:p>
    <w:p w14:paraId="69643B5A">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（二）具备较强的自主创新能力，具有较好的育种工作基础，商业化育种模式基本建立。配备能满足</w:t>
      </w:r>
      <w:r>
        <w:rPr>
          <w:rFonts w:hint="default" w:ascii="Times New Roman" w:hAnsi="Times New Roman" w:eastAsia="方正仿宋_GBK" w:cs="Times New Roman"/>
          <w:color w:val="auto"/>
          <w:sz w:val="32"/>
          <w:szCs w:val="32"/>
          <w:shd w:val="clear" w:color="auto" w:fill="FFFFFF"/>
          <w:lang w:eastAsia="zh-CN"/>
        </w:rPr>
        <w:t>育种</w:t>
      </w:r>
      <w:r>
        <w:rPr>
          <w:rFonts w:hint="default" w:ascii="Times New Roman" w:hAnsi="Times New Roman" w:eastAsia="方正仿宋_GBK" w:cs="Times New Roman"/>
          <w:color w:val="auto"/>
          <w:sz w:val="32"/>
          <w:szCs w:val="32"/>
          <w:shd w:val="clear" w:color="auto" w:fill="FFFFFF"/>
        </w:rPr>
        <w:t>需</w:t>
      </w:r>
      <w:r>
        <w:rPr>
          <w:rFonts w:hint="default" w:ascii="Times New Roman" w:hAnsi="Times New Roman" w:eastAsia="方正仿宋_GBK" w:cs="Times New Roman"/>
          <w:color w:val="auto"/>
          <w:sz w:val="32"/>
          <w:szCs w:val="32"/>
          <w:shd w:val="clear" w:color="auto" w:fill="FFFFFF"/>
          <w:lang w:eastAsia="zh-CN"/>
        </w:rPr>
        <w:t>求</w:t>
      </w:r>
      <w:r>
        <w:rPr>
          <w:rFonts w:hint="default" w:ascii="Times New Roman" w:hAnsi="Times New Roman" w:eastAsia="方正仿宋_GBK" w:cs="Times New Roman"/>
          <w:color w:val="auto"/>
          <w:sz w:val="32"/>
          <w:szCs w:val="32"/>
          <w:shd w:val="clear" w:color="auto" w:fill="FFFFFF"/>
        </w:rPr>
        <w:t>的设施设备和信息化数据管理系统。</w:t>
      </w:r>
    </w:p>
    <w:p w14:paraId="50E02D37">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（三）设</w:t>
      </w:r>
      <w:r>
        <w:rPr>
          <w:rFonts w:hint="default" w:ascii="Times New Roman" w:hAnsi="Times New Roman" w:eastAsia="方正仿宋_GBK" w:cs="Times New Roman"/>
          <w:color w:val="auto"/>
          <w:sz w:val="32"/>
          <w:szCs w:val="32"/>
          <w:shd w:val="clear" w:color="auto" w:fill="FFFFFF"/>
          <w:lang w:val="en-US" w:eastAsia="zh-CN"/>
        </w:rPr>
        <w:t>有专门的育种部门和技术人员，至少2名技术人员经过专门的育种技术培训</w:t>
      </w:r>
      <w:r>
        <w:rPr>
          <w:rFonts w:hint="default" w:ascii="Times New Roman" w:hAnsi="Times New Roman" w:eastAsia="方正仿宋_GBK" w:cs="Times New Roman"/>
          <w:color w:val="auto"/>
          <w:sz w:val="32"/>
          <w:szCs w:val="32"/>
          <w:shd w:val="clear" w:color="auto" w:fill="FFFFFF"/>
        </w:rPr>
        <w:t>，或开展科企紧密合作，技术力量较强。</w:t>
      </w:r>
    </w:p>
    <w:p w14:paraId="463123CF">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（四）生产经营的种畜禽应为《国家畜禽遗传资源品种名录》收录或通过农业农村部公告的品种、配套系。单品种或配套系群体数量应达到规定的规模。</w:t>
      </w:r>
    </w:p>
    <w:p w14:paraId="28BC9CE5">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（五）种群健康状况良好，符合种用要求，达到种用动物卫生健康标准。</w:t>
      </w:r>
    </w:p>
    <w:p w14:paraId="50F8823D">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（六）符合规定的重大或重要动物疫病控制要求。</w:t>
      </w:r>
    </w:p>
    <w:p w14:paraId="41E7A607">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lang w:val="en-US" w:eastAsia="zh-CN"/>
        </w:rPr>
        <w:t>（七）依法经营，在信用、环保、安全生产等方面3年内无不良记录。企业原则上应正常运营满3年。</w:t>
      </w:r>
    </w:p>
    <w:p w14:paraId="17051A45">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第七条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eastAsia="zh-CN"/>
        </w:rPr>
        <w:t>核心育种场</w:t>
      </w:r>
      <w:r>
        <w:rPr>
          <w:rFonts w:hint="default" w:ascii="Times New Roman" w:hAnsi="Times New Roman" w:eastAsia="方正仿宋_GBK" w:cs="Times New Roman"/>
          <w:color w:val="auto"/>
          <w:sz w:val="32"/>
          <w:szCs w:val="32"/>
          <w:shd w:val="clear" w:color="auto" w:fill="FFFFFF"/>
        </w:rPr>
        <w:t>遴选采用以下程序：</w:t>
      </w:r>
    </w:p>
    <w:p w14:paraId="47855315">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（一）遴选推荐。按照自愿申报原则，</w:t>
      </w:r>
      <w:r>
        <w:rPr>
          <w:rFonts w:hint="eastAsia" w:ascii="Times New Roman" w:hAnsi="Times New Roman" w:eastAsia="方正仿宋_GBK" w:cs="Times New Roman"/>
          <w:color w:val="auto"/>
          <w:sz w:val="32"/>
          <w:szCs w:val="32"/>
          <w:shd w:val="clear" w:color="auto" w:fill="FFFFFF"/>
          <w:lang w:eastAsia="zh-CN"/>
        </w:rPr>
        <w:t>申报单位</w:t>
      </w:r>
      <w:r>
        <w:rPr>
          <w:rFonts w:hint="default" w:ascii="Times New Roman" w:hAnsi="Times New Roman" w:eastAsia="方正仿宋_GBK" w:cs="Times New Roman"/>
          <w:color w:val="auto"/>
          <w:sz w:val="32"/>
          <w:szCs w:val="32"/>
          <w:shd w:val="clear" w:color="auto" w:fill="FFFFFF"/>
        </w:rPr>
        <w:t>根据《遴选标准》</w:t>
      </w:r>
      <w:r>
        <w:rPr>
          <w:rFonts w:hint="eastAsia" w:ascii="Times New Roman" w:hAnsi="Times New Roman" w:eastAsia="方正仿宋_GBK" w:cs="Times New Roman"/>
          <w:color w:val="auto"/>
          <w:sz w:val="32"/>
          <w:szCs w:val="32"/>
          <w:shd w:val="clear" w:color="auto" w:fill="FFFFFF"/>
          <w:lang w:eastAsia="zh-CN"/>
        </w:rPr>
        <w:t>（</w:t>
      </w:r>
      <w:r>
        <w:rPr>
          <w:rFonts w:hint="eastAsia" w:ascii="Times New Roman" w:hAnsi="Times New Roman" w:eastAsia="方正仿宋_GBK" w:cs="Times New Roman"/>
          <w:color w:val="auto"/>
          <w:sz w:val="32"/>
          <w:szCs w:val="32"/>
          <w:shd w:val="clear" w:color="auto" w:fill="FFFFFF"/>
          <w:lang w:val="en-US" w:eastAsia="zh-CN"/>
        </w:rPr>
        <w:t>附件1</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要求，向所在地县级农业农村局</w:t>
      </w:r>
      <w:r>
        <w:rPr>
          <w:rFonts w:hint="eastAsia" w:ascii="Times New Roman" w:hAnsi="Times New Roman" w:eastAsia="方正仿宋_GBK" w:cs="Times New Roman"/>
          <w:color w:val="auto"/>
          <w:sz w:val="32"/>
          <w:szCs w:val="32"/>
          <w:shd w:val="clear" w:color="auto" w:fill="FFFFFF"/>
          <w:lang w:eastAsia="zh-CN"/>
        </w:rPr>
        <w:t>主管部门</w:t>
      </w:r>
      <w:r>
        <w:rPr>
          <w:rFonts w:hint="default" w:ascii="Times New Roman" w:hAnsi="Times New Roman" w:eastAsia="方正仿宋_GBK" w:cs="Times New Roman"/>
          <w:color w:val="auto"/>
          <w:sz w:val="32"/>
          <w:szCs w:val="32"/>
          <w:shd w:val="clear" w:color="auto" w:fill="FFFFFF"/>
        </w:rPr>
        <w:t>报送申请材料。县级审核通过后，将</w:t>
      </w:r>
      <w:r>
        <w:rPr>
          <w:rFonts w:hint="eastAsia" w:ascii="Times New Roman" w:hAnsi="Times New Roman" w:eastAsia="方正仿宋_GBK" w:cs="Times New Roman"/>
          <w:color w:val="auto"/>
          <w:sz w:val="32"/>
          <w:szCs w:val="32"/>
          <w:shd w:val="clear" w:color="auto" w:fill="FFFFFF"/>
          <w:lang w:eastAsia="zh-CN"/>
        </w:rPr>
        <w:t>申报</w:t>
      </w:r>
      <w:r>
        <w:rPr>
          <w:rFonts w:hint="default" w:ascii="Times New Roman" w:hAnsi="Times New Roman" w:eastAsia="方正仿宋_GBK" w:cs="Times New Roman"/>
          <w:color w:val="auto"/>
          <w:sz w:val="32"/>
          <w:szCs w:val="32"/>
          <w:shd w:val="clear" w:color="auto" w:fill="FFFFFF"/>
        </w:rPr>
        <w:t>材料提交至</w:t>
      </w:r>
      <w:r>
        <w:rPr>
          <w:rFonts w:hint="eastAsia" w:ascii="Times New Roman" w:hAnsi="Times New Roman" w:eastAsia="方正仿宋_GBK" w:cs="Times New Roman"/>
          <w:color w:val="auto"/>
          <w:sz w:val="32"/>
          <w:szCs w:val="32"/>
          <w:shd w:val="clear" w:color="auto" w:fill="FFFFFF"/>
          <w:lang w:eastAsia="zh-CN"/>
        </w:rPr>
        <w:t>州（</w:t>
      </w:r>
      <w:r>
        <w:rPr>
          <w:rFonts w:hint="default" w:ascii="Times New Roman" w:hAnsi="Times New Roman" w:eastAsia="方正仿宋_GBK" w:cs="Times New Roman"/>
          <w:color w:val="auto"/>
          <w:sz w:val="32"/>
          <w:szCs w:val="32"/>
          <w:shd w:val="clear" w:color="auto" w:fill="FFFFFF"/>
        </w:rPr>
        <w:t>市</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级农业农村局</w:t>
      </w:r>
      <w:r>
        <w:rPr>
          <w:rFonts w:hint="eastAsia" w:ascii="Times New Roman" w:hAnsi="Times New Roman" w:eastAsia="方正仿宋_GBK" w:cs="Times New Roman"/>
          <w:color w:val="auto"/>
          <w:sz w:val="32"/>
          <w:szCs w:val="32"/>
          <w:shd w:val="clear" w:color="auto" w:fill="FFFFFF"/>
          <w:lang w:eastAsia="zh-CN"/>
        </w:rPr>
        <w:t>主管部门</w:t>
      </w:r>
      <w:r>
        <w:rPr>
          <w:rFonts w:hint="default" w:ascii="Times New Roman" w:hAnsi="Times New Roman" w:eastAsia="方正仿宋_GBK" w:cs="Times New Roman"/>
          <w:color w:val="auto"/>
          <w:sz w:val="32"/>
          <w:szCs w:val="32"/>
          <w:shd w:val="clear" w:color="auto" w:fill="FFFFFF"/>
        </w:rPr>
        <w:t>审核。州（市）级农业农村局</w:t>
      </w:r>
      <w:r>
        <w:rPr>
          <w:rFonts w:hint="eastAsia" w:ascii="Times New Roman" w:hAnsi="Times New Roman" w:eastAsia="方正仿宋_GBK" w:cs="Times New Roman"/>
          <w:color w:val="auto"/>
          <w:sz w:val="32"/>
          <w:szCs w:val="32"/>
          <w:shd w:val="clear" w:color="auto" w:fill="FFFFFF"/>
          <w:lang w:eastAsia="zh-CN"/>
        </w:rPr>
        <w:t>主管部门</w:t>
      </w:r>
      <w:r>
        <w:rPr>
          <w:rFonts w:hint="default" w:ascii="Times New Roman" w:hAnsi="Times New Roman" w:eastAsia="方正仿宋_GBK" w:cs="Times New Roman"/>
          <w:color w:val="auto"/>
          <w:sz w:val="32"/>
          <w:szCs w:val="32"/>
          <w:shd w:val="clear" w:color="auto" w:fill="FFFFFF"/>
        </w:rPr>
        <w:t>审核通过后，将符合条件的申报材料提交至</w:t>
      </w:r>
      <w:r>
        <w:rPr>
          <w:rFonts w:hint="eastAsia" w:ascii="Times New Roman" w:hAnsi="Times New Roman" w:eastAsia="方正仿宋_GBK" w:cs="Times New Roman"/>
          <w:color w:val="auto"/>
          <w:sz w:val="32"/>
          <w:szCs w:val="32"/>
          <w:shd w:val="clear" w:color="auto" w:fill="FFFFFF"/>
          <w:lang w:eastAsia="zh-CN"/>
        </w:rPr>
        <w:t>委员会办公室</w:t>
      </w:r>
      <w:r>
        <w:rPr>
          <w:rFonts w:hint="default" w:ascii="Times New Roman" w:hAnsi="Times New Roman" w:eastAsia="方正仿宋_GBK" w:cs="Times New Roman"/>
          <w:color w:val="auto"/>
          <w:sz w:val="32"/>
          <w:szCs w:val="32"/>
          <w:shd w:val="clear" w:color="auto" w:fill="FFFFFF"/>
        </w:rPr>
        <w:t>形式审查。</w:t>
      </w:r>
    </w:p>
    <w:p w14:paraId="6D102FC2">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（二）组织</w:t>
      </w:r>
      <w:r>
        <w:rPr>
          <w:rFonts w:hint="eastAsia" w:ascii="Times New Roman" w:hAnsi="Times New Roman" w:eastAsia="方正仿宋_GBK" w:cs="Times New Roman"/>
          <w:color w:val="auto"/>
          <w:sz w:val="32"/>
          <w:szCs w:val="32"/>
          <w:shd w:val="clear" w:color="auto" w:fill="FFFFFF"/>
          <w:lang w:val="en-US" w:eastAsia="zh-CN"/>
        </w:rPr>
        <w:t>审核</w:t>
      </w: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eastAsia="zh-CN"/>
        </w:rPr>
        <w:t>委员会办公室对申报材料进行</w:t>
      </w:r>
      <w:r>
        <w:rPr>
          <w:rFonts w:hint="default" w:ascii="Times New Roman" w:hAnsi="Times New Roman" w:eastAsia="方正仿宋_GBK" w:cs="Times New Roman"/>
          <w:color w:val="auto"/>
          <w:sz w:val="32"/>
          <w:szCs w:val="32"/>
          <w:shd w:val="clear" w:color="auto" w:fill="FFFFFF"/>
        </w:rPr>
        <w:t>形式审查，</w:t>
      </w:r>
      <w:r>
        <w:rPr>
          <w:rFonts w:hint="eastAsia" w:ascii="Times New Roman" w:hAnsi="Times New Roman" w:eastAsia="方正仿宋_GBK" w:cs="Times New Roman"/>
          <w:color w:val="auto"/>
          <w:sz w:val="32"/>
          <w:szCs w:val="32"/>
          <w:shd w:val="clear" w:color="auto" w:fill="FFFFFF"/>
          <w:lang w:eastAsia="zh-CN"/>
        </w:rPr>
        <w:t>经形式审查</w:t>
      </w:r>
      <w:r>
        <w:rPr>
          <w:rFonts w:hint="default" w:ascii="Times New Roman" w:hAnsi="Times New Roman" w:eastAsia="方正仿宋_GBK" w:cs="Times New Roman"/>
          <w:color w:val="auto"/>
          <w:sz w:val="32"/>
          <w:szCs w:val="32"/>
          <w:shd w:val="clear" w:color="auto" w:fill="FFFFFF"/>
        </w:rPr>
        <w:t>符合要求的</w:t>
      </w:r>
      <w:r>
        <w:rPr>
          <w:rFonts w:hint="eastAsia" w:ascii="Times New Roman" w:hAnsi="Times New Roman" w:eastAsia="方正仿宋_GBK" w:cs="Times New Roman"/>
          <w:color w:val="auto"/>
          <w:sz w:val="32"/>
          <w:szCs w:val="32"/>
          <w:shd w:val="clear" w:color="auto" w:fill="FFFFFF"/>
          <w:lang w:eastAsia="zh-CN"/>
        </w:rPr>
        <w:t>，委员会办公室</w:t>
      </w:r>
      <w:r>
        <w:rPr>
          <w:rFonts w:hint="default" w:ascii="Times New Roman" w:hAnsi="Times New Roman" w:eastAsia="方正仿宋_GBK" w:cs="Times New Roman"/>
          <w:color w:val="auto"/>
          <w:sz w:val="32"/>
          <w:szCs w:val="32"/>
          <w:shd w:val="clear" w:color="auto" w:fill="FFFFFF"/>
        </w:rPr>
        <w:t>组织</w:t>
      </w:r>
      <w:r>
        <w:rPr>
          <w:rFonts w:hint="eastAsia" w:ascii="Times New Roman" w:hAnsi="Times New Roman" w:eastAsia="方正仿宋_GBK" w:cs="Times New Roman"/>
          <w:color w:val="auto"/>
          <w:sz w:val="32"/>
          <w:szCs w:val="32"/>
          <w:shd w:val="clear" w:color="auto" w:fill="FFFFFF"/>
          <w:lang w:eastAsia="zh-CN"/>
        </w:rPr>
        <w:t>专家</w:t>
      </w:r>
      <w:r>
        <w:rPr>
          <w:rFonts w:hint="default" w:ascii="Times New Roman" w:hAnsi="Times New Roman" w:eastAsia="方正仿宋_GBK" w:cs="Times New Roman"/>
          <w:color w:val="auto"/>
          <w:sz w:val="32"/>
          <w:szCs w:val="32"/>
          <w:shd w:val="clear" w:color="auto" w:fill="FFFFFF"/>
        </w:rPr>
        <w:t>开展现场审核和会议评审。</w:t>
      </w:r>
      <w:r>
        <w:rPr>
          <w:rFonts w:hint="eastAsia" w:ascii="Times New Roman" w:hAnsi="Times New Roman" w:eastAsia="方正仿宋_GBK" w:cs="Times New Roman"/>
          <w:color w:val="auto"/>
          <w:sz w:val="32"/>
          <w:szCs w:val="32"/>
          <w:shd w:val="clear" w:color="auto" w:fill="FFFFFF"/>
          <w:lang w:eastAsia="zh-CN"/>
        </w:rPr>
        <w:t>现场审核由3</w:t>
      </w:r>
      <w:r>
        <w:rPr>
          <w:rFonts w:hint="eastAsia" w:ascii="Times New Roman" w:hAnsi="Times New Roman" w:eastAsia="方正仿宋_GBK" w:cs="Times New Roman"/>
          <w:color w:val="auto"/>
          <w:sz w:val="32"/>
          <w:szCs w:val="32"/>
          <w:shd w:val="clear" w:color="auto" w:fill="FFFFFF"/>
          <w:lang w:val="en-US" w:eastAsia="zh-CN"/>
        </w:rPr>
        <w:t>-5</w:t>
      </w:r>
      <w:r>
        <w:rPr>
          <w:rFonts w:hint="eastAsia" w:ascii="Times New Roman" w:hAnsi="Times New Roman" w:eastAsia="方正仿宋_GBK" w:cs="Times New Roman"/>
          <w:color w:val="auto"/>
          <w:sz w:val="32"/>
          <w:szCs w:val="32"/>
          <w:shd w:val="clear" w:color="auto" w:fill="FFFFFF"/>
          <w:lang w:eastAsia="zh-CN"/>
        </w:rPr>
        <w:t>名专家组成，重点</w:t>
      </w:r>
      <w:r>
        <w:rPr>
          <w:rFonts w:hint="default" w:ascii="Times New Roman" w:hAnsi="Times New Roman" w:eastAsia="方正仿宋_GBK" w:cs="Times New Roman"/>
          <w:color w:val="auto"/>
          <w:sz w:val="32"/>
          <w:szCs w:val="32"/>
          <w:shd w:val="clear" w:color="auto" w:fill="FFFFFF"/>
        </w:rPr>
        <w:t>核实申报单位实际情况与申请材料的一致性</w:t>
      </w:r>
      <w:r>
        <w:rPr>
          <w:rFonts w:hint="eastAsia" w:ascii="Times New Roman" w:hAnsi="Times New Roman" w:eastAsia="方正仿宋_GBK" w:cs="Times New Roman"/>
          <w:color w:val="auto"/>
          <w:sz w:val="32"/>
          <w:szCs w:val="32"/>
          <w:shd w:val="clear" w:color="auto" w:fill="FFFFFF"/>
          <w:lang w:eastAsia="zh-CN"/>
        </w:rPr>
        <w:t>，并形成现场审核意见。</w:t>
      </w:r>
      <w:r>
        <w:rPr>
          <w:rFonts w:hint="default" w:ascii="Times New Roman" w:hAnsi="Times New Roman" w:eastAsia="方正仿宋_GBK" w:cs="Times New Roman"/>
          <w:color w:val="auto"/>
          <w:sz w:val="32"/>
          <w:szCs w:val="32"/>
          <w:shd w:val="clear" w:color="auto" w:fill="FFFFFF"/>
        </w:rPr>
        <w:t>完成现场审核后，将统一组织会议评审，集中讨论决定。</w:t>
      </w:r>
    </w:p>
    <w:p w14:paraId="34A96A21">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（三）公布结果。经会议评审最终通过的单位，办公室报省农业农村厅批准后</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确定为省级畜禽核心育种场，并予以公告，有效期为5年</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对期满的</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，由委员会办公室统一组织核验。省农业农村厅对遴选通过的省级畜禽核心育种场实行动态管理，并优先推荐申报国家畜禽种业项目。</w:t>
      </w:r>
    </w:p>
    <w:p w14:paraId="63D12F35">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第八条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核验采用以下程序：</w:t>
      </w:r>
    </w:p>
    <w:p w14:paraId="55DAC468">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（一）取得</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资格满五年，且继续从事</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工作的单位，应于有效期满前6个月，向所在地县级畜禽种业行政主管部门提出核验申请，并提交相关申请材料，县级审核后提交市级畜禽种业行政管理部门。市级畜禽种业主管部门根据相关规定，对核验单位及材料进行审核。对符合条件的，汇总统一报</w:t>
      </w:r>
      <w:r>
        <w:rPr>
          <w:rFonts w:hint="eastAsia" w:ascii="Times New Roman" w:hAnsi="Times New Roman" w:eastAsia="方正仿宋_GBK" w:cs="Times New Roman"/>
          <w:color w:val="auto"/>
          <w:sz w:val="32"/>
          <w:szCs w:val="32"/>
          <w:shd w:val="clear" w:color="auto" w:fill="FFFFFF"/>
          <w:lang w:eastAsia="zh-CN"/>
        </w:rPr>
        <w:t>委员会</w:t>
      </w:r>
      <w:r>
        <w:rPr>
          <w:rFonts w:hint="default" w:ascii="Times New Roman" w:hAnsi="Times New Roman" w:eastAsia="方正仿宋_GBK" w:cs="Times New Roman"/>
          <w:color w:val="auto"/>
          <w:sz w:val="32"/>
          <w:szCs w:val="32"/>
          <w:shd w:val="clear" w:color="auto" w:fill="FFFFFF"/>
        </w:rPr>
        <w:t>办公室。</w:t>
      </w:r>
    </w:p>
    <w:p w14:paraId="15522613">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（二）委员会办公室根据本办法的有关规定，对各单位近5年报送数据和总结的及时性、有效性和完整性等进行综合考评。达到规定要求的，通过综合考评。未通过的</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不再进入后续审核程序。</w:t>
      </w:r>
    </w:p>
    <w:p w14:paraId="5BF82156">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（三）委员会办公室组织专业委员会开展现场审核，现场审核专家组为3人。专家依据现场审核评分表逐项开展审核工作</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并形成现场审核意见。现场审核评分平均获得</w:t>
      </w:r>
      <w:r>
        <w:rPr>
          <w:rFonts w:hint="eastAsia" w:ascii="Times New Roman" w:hAnsi="Times New Roman" w:eastAsia="方正仿宋_GBK" w:cs="Times New Roman"/>
          <w:color w:val="auto"/>
          <w:sz w:val="32"/>
          <w:szCs w:val="32"/>
          <w:shd w:val="clear" w:color="auto" w:fill="FFFFFF"/>
          <w:lang w:val="en-US" w:eastAsia="zh-CN"/>
        </w:rPr>
        <w:t>80</w:t>
      </w:r>
      <w:r>
        <w:rPr>
          <w:rFonts w:hint="default" w:ascii="Times New Roman" w:hAnsi="Times New Roman" w:eastAsia="方正仿宋_GBK" w:cs="Times New Roman"/>
          <w:color w:val="auto"/>
          <w:sz w:val="32"/>
          <w:szCs w:val="32"/>
          <w:shd w:val="clear" w:color="auto" w:fill="FFFFFF"/>
        </w:rPr>
        <w:t>分</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含</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以上的申报单位，通过现场审核。</w:t>
      </w:r>
    </w:p>
    <w:p w14:paraId="519C01A0">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（四）现场审核通过后，委员会办公室统一组织会议评审，集中进行讨论和表决。表决采取无记名投票方式</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同意票数超过会议评审专家人数三分之二（含）的，通过会议评审。</w:t>
      </w:r>
    </w:p>
    <w:p w14:paraId="1EB61B99">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（五）通过会议评审的，</w:t>
      </w:r>
      <w:r>
        <w:rPr>
          <w:rFonts w:hint="eastAsia" w:ascii="Times New Roman" w:hAnsi="Times New Roman" w:eastAsia="方正仿宋_GBK" w:cs="Times New Roman"/>
          <w:color w:val="auto"/>
          <w:sz w:val="32"/>
          <w:szCs w:val="32"/>
          <w:shd w:val="clear" w:color="auto" w:fill="FFFFFF"/>
          <w:lang w:eastAsia="zh-CN"/>
        </w:rPr>
        <w:t>由委员会</w:t>
      </w:r>
      <w:r>
        <w:rPr>
          <w:rFonts w:hint="default" w:ascii="Times New Roman" w:hAnsi="Times New Roman" w:eastAsia="方正仿宋_GBK" w:cs="Times New Roman"/>
          <w:color w:val="auto"/>
          <w:sz w:val="32"/>
          <w:szCs w:val="32"/>
          <w:shd w:val="clear" w:color="auto" w:fill="FFFFFF"/>
        </w:rPr>
        <w:t>办公室提交厅种业</w:t>
      </w:r>
      <w:r>
        <w:rPr>
          <w:rFonts w:hint="eastAsia" w:ascii="Times New Roman" w:hAnsi="Times New Roman" w:eastAsia="方正仿宋_GBK" w:cs="Times New Roman"/>
          <w:color w:val="auto"/>
          <w:sz w:val="32"/>
          <w:szCs w:val="32"/>
          <w:shd w:val="clear" w:color="auto" w:fill="FFFFFF"/>
          <w:lang w:val="en-US" w:eastAsia="zh-CN"/>
        </w:rPr>
        <w:t>管理</w:t>
      </w:r>
      <w:r>
        <w:rPr>
          <w:rFonts w:hint="default" w:ascii="Times New Roman" w:hAnsi="Times New Roman" w:eastAsia="方正仿宋_GBK" w:cs="Times New Roman"/>
          <w:color w:val="auto"/>
          <w:sz w:val="32"/>
          <w:szCs w:val="32"/>
          <w:shd w:val="clear" w:color="auto" w:fill="FFFFFF"/>
        </w:rPr>
        <w:t>处，报农业农村厅予以公布延续省级畜禽核心育种场</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有效期5年。未通过综合考评或会议评审的</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核验不通过，报省农业农村厅批准后，取消其资格。</w:t>
      </w:r>
    </w:p>
    <w:p w14:paraId="44E1FC00">
      <w:pPr>
        <w:spacing w:line="600" w:lineRule="exact"/>
        <w:ind w:firstLine="640" w:firstLineChars="200"/>
        <w:jc w:val="center"/>
        <w:rPr>
          <w:rFonts w:hint="eastAsia" w:ascii="方正黑体_GBK" w:hAnsi="方正黑体_GBK" w:eastAsia="方正黑体_GBK" w:cs="方正黑体_GBK"/>
          <w:color w:val="auto"/>
          <w:sz w:val="32"/>
          <w:szCs w:val="32"/>
          <w:shd w:val="clear" w:color="auto" w:fill="FFFFFF"/>
        </w:rPr>
      </w:pPr>
      <w:r>
        <w:rPr>
          <w:rFonts w:hint="eastAsia" w:ascii="方正黑体_GBK" w:hAnsi="方正黑体_GBK" w:eastAsia="方正黑体_GBK" w:cs="方正黑体_GBK"/>
          <w:color w:val="auto"/>
          <w:sz w:val="32"/>
          <w:szCs w:val="32"/>
          <w:shd w:val="clear" w:color="auto" w:fill="FFFFFF"/>
        </w:rPr>
        <w:t>第四章</w:t>
      </w:r>
      <w:r>
        <w:rPr>
          <w:rFonts w:hint="eastAsia" w:ascii="方正黑体_GBK" w:hAnsi="方正黑体_GBK" w:eastAsia="方正黑体_GBK" w:cs="方正黑体_GBK"/>
          <w:color w:val="auto"/>
          <w:sz w:val="32"/>
          <w:szCs w:val="32"/>
          <w:shd w:val="clear" w:color="auto" w:fill="FFFFFF"/>
          <w:lang w:val="en-US" w:eastAsia="zh-CN"/>
        </w:rPr>
        <w:t xml:space="preserve"> </w:t>
      </w:r>
      <w:r>
        <w:rPr>
          <w:rFonts w:hint="eastAsia" w:ascii="方正黑体_GBK" w:hAnsi="方正黑体_GBK" w:eastAsia="方正黑体_GBK" w:cs="方正黑体_GBK"/>
          <w:color w:val="auto"/>
          <w:sz w:val="32"/>
          <w:szCs w:val="32"/>
          <w:shd w:val="clear" w:color="auto" w:fill="FFFFFF"/>
        </w:rPr>
        <w:t>职责和权利</w:t>
      </w:r>
    </w:p>
    <w:p w14:paraId="4B4CBE8A">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第九条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应承担以下职责：</w:t>
      </w:r>
    </w:p>
    <w:p w14:paraId="59470F14">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（一）根据国家畜禽遗传改良计划目标和任务制定本场未来5年育种或繁育规划并组织实施，按照相关技术规范的要求开展系谱信息记录、品种登记、生产性能测定、种畜禽选育和良种扩繁等工作。</w:t>
      </w:r>
    </w:p>
    <w:p w14:paraId="5A453EA3">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（二）保持单品种</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配套系</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核心育种群或扩繁群数量不低于遴选标准要求的规模。</w:t>
      </w:r>
    </w:p>
    <w:p w14:paraId="71C15A7E">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（三）开展育种的单位，应建立健全商业化育种体系，持续开展育种工作，不断提高种畜禽品种性能，每年向社会推广一定数量的优良种畜禽。</w:t>
      </w:r>
    </w:p>
    <w:p w14:paraId="00F30DA8">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（四）按照国家实施的畜禽遗传改良计划任务要求，及时报送有关数据材料至委员会办公室</w:t>
      </w:r>
      <w:r>
        <w:rPr>
          <w:rFonts w:hint="default" w:ascii="Times New Roman" w:hAnsi="Times New Roman" w:eastAsia="方正仿宋_GBK" w:cs="Times New Roman"/>
          <w:color w:val="auto"/>
          <w:sz w:val="32"/>
          <w:szCs w:val="32"/>
          <w:highlight w:val="none"/>
          <w:shd w:val="clear" w:color="auto" w:fill="FFFFFF"/>
        </w:rPr>
        <w:t>或指定的</w:t>
      </w:r>
      <w:r>
        <w:rPr>
          <w:rFonts w:hint="eastAsia" w:ascii="Times New Roman" w:hAnsi="Times New Roman" w:eastAsia="方正仿宋_GBK" w:cs="Times New Roman"/>
          <w:color w:val="auto"/>
          <w:sz w:val="32"/>
          <w:szCs w:val="32"/>
          <w:highlight w:val="none"/>
          <w:shd w:val="clear" w:color="auto" w:fill="FFFFFF"/>
          <w:lang w:val="en-US" w:eastAsia="zh-CN"/>
        </w:rPr>
        <w:t>种畜测定</w:t>
      </w:r>
      <w:r>
        <w:rPr>
          <w:rFonts w:hint="default" w:ascii="Times New Roman" w:hAnsi="Times New Roman" w:eastAsia="方正仿宋_GBK" w:cs="Times New Roman"/>
          <w:color w:val="auto"/>
          <w:sz w:val="32"/>
          <w:szCs w:val="32"/>
          <w:highlight w:val="none"/>
          <w:shd w:val="clear" w:color="auto" w:fill="FFFFFF"/>
        </w:rPr>
        <w:t>中心，</w:t>
      </w:r>
      <w:r>
        <w:rPr>
          <w:rFonts w:hint="default" w:ascii="Times New Roman" w:hAnsi="Times New Roman" w:eastAsia="方正仿宋_GBK" w:cs="Times New Roman"/>
          <w:color w:val="auto"/>
          <w:sz w:val="32"/>
          <w:szCs w:val="32"/>
          <w:shd w:val="clear" w:color="auto" w:fill="FFFFFF"/>
        </w:rPr>
        <w:t>并对上报数据的真实性和准确性负责。</w:t>
      </w:r>
    </w:p>
    <w:p w14:paraId="40B38D6D">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（五）选育或生产测定数据记录、校对、上报、核查、评估、发布、使用、安全管理等应符合相关技术管理规定。</w:t>
      </w:r>
    </w:p>
    <w:p w14:paraId="02CCB69F">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（六）开展重大传</w:t>
      </w:r>
      <w:r>
        <w:rPr>
          <w:rFonts w:hint="eastAsia" w:ascii="Times New Roman" w:hAnsi="Times New Roman" w:eastAsia="方正仿宋_GBK" w:cs="Times New Roman"/>
          <w:color w:val="auto"/>
          <w:sz w:val="32"/>
          <w:szCs w:val="32"/>
          <w:shd w:val="clear" w:color="auto" w:fill="FFFFFF"/>
          <w:lang w:val="en-US" w:eastAsia="zh-CN"/>
        </w:rPr>
        <w:t>疫病</w:t>
      </w:r>
      <w:r>
        <w:rPr>
          <w:rFonts w:hint="default" w:ascii="Times New Roman" w:hAnsi="Times New Roman" w:eastAsia="方正仿宋_GBK" w:cs="Times New Roman"/>
          <w:color w:val="auto"/>
          <w:sz w:val="32"/>
          <w:szCs w:val="32"/>
          <w:shd w:val="clear" w:color="auto" w:fill="FFFFFF"/>
        </w:rPr>
        <w:t>和主要垂直传播疾病的监测和净化工作，保持种群高健康度。</w:t>
      </w:r>
    </w:p>
    <w:p w14:paraId="2C19E700">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（七）应于每年</w:t>
      </w:r>
      <w:r>
        <w:rPr>
          <w:rFonts w:hint="eastAsia" w:ascii="Times New Roman" w:hAnsi="Times New Roman" w:eastAsia="方正仿宋_GBK" w:cs="Times New Roman"/>
          <w:color w:val="auto"/>
          <w:sz w:val="32"/>
          <w:szCs w:val="32"/>
          <w:shd w:val="clear" w:color="auto" w:fill="FFFFFF"/>
          <w:lang w:val="en-US" w:eastAsia="zh-CN"/>
        </w:rPr>
        <w:t>1</w:t>
      </w:r>
      <w:r>
        <w:rPr>
          <w:rFonts w:hint="default" w:ascii="Times New Roman" w:hAnsi="Times New Roman" w:eastAsia="方正仿宋_GBK" w:cs="Times New Roman"/>
          <w:color w:val="auto"/>
          <w:sz w:val="32"/>
          <w:szCs w:val="32"/>
          <w:shd w:val="clear" w:color="auto" w:fill="FFFFFF"/>
        </w:rPr>
        <w:t>月</w:t>
      </w:r>
      <w:r>
        <w:rPr>
          <w:rFonts w:hint="eastAsia" w:ascii="Times New Roman" w:hAnsi="Times New Roman" w:eastAsia="方正仿宋_GBK" w:cs="Times New Roman"/>
          <w:color w:val="auto"/>
          <w:sz w:val="32"/>
          <w:szCs w:val="32"/>
          <w:shd w:val="clear" w:color="auto" w:fill="FFFFFF"/>
          <w:lang w:val="en-US" w:eastAsia="zh-CN"/>
        </w:rPr>
        <w:t>2</w:t>
      </w:r>
      <w:r>
        <w:rPr>
          <w:rFonts w:hint="default" w:ascii="Times New Roman" w:hAnsi="Times New Roman" w:eastAsia="方正仿宋_GBK" w:cs="Times New Roman"/>
          <w:color w:val="auto"/>
          <w:sz w:val="32"/>
          <w:szCs w:val="32"/>
          <w:shd w:val="clear" w:color="auto" w:fill="FFFFFF"/>
        </w:rPr>
        <w:t>0日前向委员会办公室提交</w:t>
      </w:r>
      <w:r>
        <w:rPr>
          <w:rFonts w:hint="eastAsia" w:ascii="Times New Roman" w:hAnsi="Times New Roman" w:eastAsia="方正仿宋_GBK" w:cs="Times New Roman"/>
          <w:color w:val="auto"/>
          <w:sz w:val="32"/>
          <w:szCs w:val="32"/>
          <w:shd w:val="clear" w:color="auto" w:fill="FFFFFF"/>
          <w:lang w:eastAsia="zh-CN"/>
        </w:rPr>
        <w:t>上</w:t>
      </w:r>
      <w:r>
        <w:rPr>
          <w:rFonts w:hint="default" w:ascii="Times New Roman" w:hAnsi="Times New Roman" w:eastAsia="方正仿宋_GBK" w:cs="Times New Roman"/>
          <w:color w:val="auto"/>
          <w:sz w:val="32"/>
          <w:szCs w:val="32"/>
          <w:shd w:val="clear" w:color="auto" w:fill="FFFFFF"/>
        </w:rPr>
        <w:t>年度工作总结和</w:t>
      </w:r>
      <w:r>
        <w:rPr>
          <w:rFonts w:hint="eastAsia" w:ascii="Times New Roman" w:hAnsi="Times New Roman" w:eastAsia="方正仿宋_GBK" w:cs="Times New Roman"/>
          <w:color w:val="auto"/>
          <w:sz w:val="32"/>
          <w:szCs w:val="32"/>
          <w:shd w:val="clear" w:color="auto" w:fill="FFFFFF"/>
          <w:lang w:eastAsia="zh-CN"/>
        </w:rPr>
        <w:t>本</w:t>
      </w:r>
      <w:r>
        <w:rPr>
          <w:rFonts w:hint="default" w:ascii="Times New Roman" w:hAnsi="Times New Roman" w:eastAsia="方正仿宋_GBK" w:cs="Times New Roman"/>
          <w:color w:val="auto"/>
          <w:sz w:val="32"/>
          <w:szCs w:val="32"/>
          <w:shd w:val="clear" w:color="auto" w:fill="FFFFFF"/>
        </w:rPr>
        <w:t>年度工作计划。主要内容包括：种畜禽群体结构与数量、生产性能测定、育种或繁育工作进展、推广利用等情况以及存在的主要问题、改进措施和建议等。</w:t>
      </w:r>
    </w:p>
    <w:p w14:paraId="0FC76817">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（八）完成省农业农村厅部署的种畜禽性能测定任务，并将测定数据报送</w:t>
      </w:r>
      <w:r>
        <w:rPr>
          <w:rFonts w:hint="eastAsia" w:ascii="Times New Roman" w:hAnsi="Times New Roman" w:eastAsia="方正仿宋_GBK" w:cs="Times New Roman"/>
          <w:color w:val="auto"/>
          <w:sz w:val="32"/>
          <w:szCs w:val="32"/>
          <w:shd w:val="clear" w:color="auto" w:fill="FFFFFF"/>
          <w:lang w:eastAsia="zh-CN"/>
        </w:rPr>
        <w:t>委员会办公室</w:t>
      </w:r>
      <w:r>
        <w:rPr>
          <w:rFonts w:hint="default" w:ascii="Times New Roman" w:hAnsi="Times New Roman" w:eastAsia="方正仿宋_GBK" w:cs="Times New Roman"/>
          <w:color w:val="auto"/>
          <w:sz w:val="32"/>
          <w:szCs w:val="32"/>
          <w:shd w:val="clear" w:color="auto" w:fill="FFFFFF"/>
        </w:rPr>
        <w:t>。委员会办公室对测定数据统一进行遗传评估，</w:t>
      </w:r>
      <w:r>
        <w:rPr>
          <w:rFonts w:hint="eastAsia" w:ascii="Times New Roman" w:hAnsi="Times New Roman" w:eastAsia="方正仿宋_GBK" w:cs="Times New Roman"/>
          <w:color w:val="auto"/>
          <w:sz w:val="32"/>
          <w:szCs w:val="32"/>
          <w:shd w:val="clear" w:color="auto" w:fill="FFFFFF"/>
          <w:lang w:eastAsia="zh-CN"/>
        </w:rPr>
        <w:t>并统一发布种畜禽遗传评估报告等数据信息</w:t>
      </w:r>
      <w:r>
        <w:rPr>
          <w:rFonts w:hint="default" w:ascii="Times New Roman" w:hAnsi="Times New Roman" w:eastAsia="方正仿宋_GBK" w:cs="Times New Roman"/>
          <w:color w:val="auto"/>
          <w:sz w:val="32"/>
          <w:szCs w:val="32"/>
          <w:shd w:val="clear" w:color="auto" w:fill="FFFFFF"/>
        </w:rPr>
        <w:t>。未经委员会办公室统一发布的遗传评估等数据，各有关单位和个人不得擅自发布、公开使用或发表。</w:t>
      </w:r>
    </w:p>
    <w:p w14:paraId="13A234E4">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具有以下权利：</w:t>
      </w:r>
    </w:p>
    <w:p w14:paraId="5EF1637C">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（一）优先推荐遴选国家畜禽核心育种场、国家畜禽良种扩繁推广基地</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国家核心种公猪站</w:t>
      </w:r>
      <w:r>
        <w:rPr>
          <w:rFonts w:hint="eastAsia" w:ascii="Times New Roman" w:hAnsi="Times New Roman" w:eastAsia="方正仿宋_GBK" w:cs="Times New Roman"/>
          <w:color w:val="auto"/>
          <w:sz w:val="32"/>
          <w:szCs w:val="32"/>
          <w:shd w:val="clear" w:color="auto" w:fill="FFFFFF"/>
          <w:lang w:eastAsia="zh-CN"/>
        </w:rPr>
        <w:t>和</w:t>
      </w:r>
      <w:r>
        <w:rPr>
          <w:rFonts w:hint="default" w:ascii="Times New Roman" w:hAnsi="Times New Roman" w:eastAsia="方正仿宋_GBK" w:cs="Times New Roman"/>
          <w:color w:val="auto"/>
          <w:sz w:val="32"/>
          <w:szCs w:val="32"/>
          <w:shd w:val="clear" w:color="auto" w:fill="FFFFFF"/>
        </w:rPr>
        <w:t>国家核心种公</w:t>
      </w:r>
      <w:r>
        <w:rPr>
          <w:rFonts w:hint="eastAsia" w:ascii="Times New Roman" w:hAnsi="Times New Roman" w:eastAsia="方正仿宋_GBK" w:cs="Times New Roman"/>
          <w:color w:val="auto"/>
          <w:sz w:val="32"/>
          <w:szCs w:val="32"/>
          <w:shd w:val="clear" w:color="auto" w:fill="FFFFFF"/>
          <w:lang w:eastAsia="zh-CN"/>
        </w:rPr>
        <w:t>牛</w:t>
      </w:r>
      <w:r>
        <w:rPr>
          <w:rFonts w:hint="default" w:ascii="Times New Roman" w:hAnsi="Times New Roman" w:eastAsia="方正仿宋_GBK" w:cs="Times New Roman"/>
          <w:color w:val="auto"/>
          <w:sz w:val="32"/>
          <w:szCs w:val="32"/>
          <w:shd w:val="clear" w:color="auto" w:fill="FFFFFF"/>
        </w:rPr>
        <w:t>站。</w:t>
      </w:r>
    </w:p>
    <w:p w14:paraId="697E555F">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（二）优先获得种畜禽性能测定项目、现代种业提升工程项目等国家和省级财政经费支持。</w:t>
      </w:r>
    </w:p>
    <w:p w14:paraId="683447C3">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三</w:t>
      </w:r>
      <w:r>
        <w:rPr>
          <w:rFonts w:hint="default" w:ascii="Times New Roman" w:hAnsi="Times New Roman" w:eastAsia="方正仿宋_GBK" w:cs="Times New Roman"/>
          <w:color w:val="auto"/>
          <w:sz w:val="32"/>
          <w:szCs w:val="32"/>
          <w:shd w:val="clear" w:color="auto" w:fill="FFFFFF"/>
        </w:rPr>
        <w:t>）优先享受畜禽遗传改良计划推广的相关技术和产品服务。</w:t>
      </w:r>
    </w:p>
    <w:p w14:paraId="0815EF43">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四</w:t>
      </w:r>
      <w:r>
        <w:rPr>
          <w:rFonts w:hint="default" w:ascii="Times New Roman" w:hAnsi="Times New Roman" w:eastAsia="方正仿宋_GBK" w:cs="Times New Roman"/>
          <w:color w:val="auto"/>
          <w:sz w:val="32"/>
          <w:szCs w:val="32"/>
          <w:shd w:val="clear" w:color="auto" w:fill="FFFFFF"/>
        </w:rPr>
        <w:t>）优先获得遗传评估服务、种畜禽遗传评估报告和数据审查报告，优良种畜禽优先得到推介</w:t>
      </w:r>
      <w:r>
        <w:rPr>
          <w:rFonts w:hint="eastAsia" w:ascii="Times New Roman" w:hAnsi="Times New Roman" w:eastAsia="方正仿宋_GBK" w:cs="Times New Roman"/>
          <w:color w:val="auto"/>
          <w:sz w:val="32"/>
          <w:szCs w:val="32"/>
          <w:shd w:val="clear" w:color="auto" w:fill="FFFFFF"/>
          <w:lang w:eastAsia="zh-CN"/>
        </w:rPr>
        <w:t>，优先使用优秀种公畜精液</w:t>
      </w:r>
      <w:r>
        <w:rPr>
          <w:rFonts w:hint="default" w:ascii="Times New Roman" w:hAnsi="Times New Roman" w:eastAsia="方正仿宋_GBK" w:cs="Times New Roman"/>
          <w:color w:val="auto"/>
          <w:sz w:val="32"/>
          <w:szCs w:val="32"/>
          <w:shd w:val="clear" w:color="auto" w:fill="FFFFFF"/>
        </w:rPr>
        <w:t>等。</w:t>
      </w:r>
    </w:p>
    <w:p w14:paraId="604BC803">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（五）有维护本场产品、育种方案、原始材料与数据、科技成果等自主知识产权的权利。</w:t>
      </w:r>
    </w:p>
    <w:p w14:paraId="3388FE80">
      <w:pPr>
        <w:spacing w:line="600" w:lineRule="exact"/>
        <w:ind w:firstLine="640" w:firstLineChars="200"/>
        <w:jc w:val="center"/>
        <w:rPr>
          <w:rFonts w:hint="eastAsia" w:ascii="方正黑体_GBK" w:hAnsi="方正黑体_GBK" w:eastAsia="方正黑体_GBK" w:cs="方正黑体_GBK"/>
          <w:color w:val="auto"/>
          <w:sz w:val="32"/>
          <w:szCs w:val="32"/>
          <w:shd w:val="clear" w:color="auto" w:fill="FFFFFF"/>
        </w:rPr>
      </w:pPr>
      <w:r>
        <w:rPr>
          <w:rFonts w:hint="eastAsia" w:ascii="方正黑体_GBK" w:hAnsi="方正黑体_GBK" w:eastAsia="方正黑体_GBK" w:cs="方正黑体_GBK"/>
          <w:color w:val="auto"/>
          <w:sz w:val="32"/>
          <w:szCs w:val="32"/>
          <w:shd w:val="clear" w:color="auto" w:fill="FFFFFF"/>
        </w:rPr>
        <w:t>第五章</w:t>
      </w:r>
      <w:r>
        <w:rPr>
          <w:rFonts w:hint="eastAsia" w:ascii="方正黑体_GBK" w:hAnsi="方正黑体_GBK" w:eastAsia="方正黑体_GBK" w:cs="方正黑体_GBK"/>
          <w:color w:val="auto"/>
          <w:sz w:val="32"/>
          <w:szCs w:val="32"/>
          <w:shd w:val="clear" w:color="auto" w:fill="FFFFFF"/>
          <w:lang w:val="en-US" w:eastAsia="zh-CN"/>
        </w:rPr>
        <w:t xml:space="preserve">  </w:t>
      </w:r>
      <w:r>
        <w:rPr>
          <w:rFonts w:hint="eastAsia" w:ascii="方正黑体_GBK" w:hAnsi="方正黑体_GBK" w:eastAsia="方正黑体_GBK" w:cs="方正黑体_GBK"/>
          <w:color w:val="auto"/>
          <w:sz w:val="32"/>
          <w:szCs w:val="32"/>
          <w:shd w:val="clear" w:color="auto" w:fill="FFFFFF"/>
        </w:rPr>
        <w:t>监督管理</w:t>
      </w:r>
    </w:p>
    <w:p w14:paraId="18FFD970">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w:t>
      </w:r>
      <w:r>
        <w:rPr>
          <w:rFonts w:hint="eastAsia" w:ascii="Times New Roman" w:hAnsi="Times New Roman" w:eastAsia="方正仿宋_GBK" w:cs="Times New Roman"/>
          <w:b/>
          <w:bCs/>
          <w:color w:val="auto"/>
          <w:sz w:val="32"/>
          <w:szCs w:val="32"/>
          <w:shd w:val="clear" w:color="auto" w:fill="FFFFFF"/>
          <w:lang w:val="en-US" w:eastAsia="zh-CN"/>
        </w:rPr>
        <w:t>一</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委员会办公室为每个</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指定一名该畜种专业委员会成员作为联系专家。联系专家每年应对联系场开展不少于1次的现场技术指导</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并将相关情况及时反馈</w:t>
      </w:r>
      <w:r>
        <w:rPr>
          <w:rFonts w:hint="eastAsia" w:ascii="Times New Roman" w:hAnsi="Times New Roman" w:eastAsia="方正仿宋_GBK" w:cs="Times New Roman"/>
          <w:color w:val="auto"/>
          <w:sz w:val="32"/>
          <w:szCs w:val="32"/>
          <w:shd w:val="clear" w:color="auto" w:fill="FFFFFF"/>
          <w:lang w:eastAsia="zh-CN"/>
        </w:rPr>
        <w:t>委员会</w:t>
      </w:r>
      <w:r>
        <w:rPr>
          <w:rFonts w:hint="default" w:ascii="Times New Roman" w:hAnsi="Times New Roman" w:eastAsia="方正仿宋_GBK" w:cs="Times New Roman"/>
          <w:color w:val="auto"/>
          <w:sz w:val="32"/>
          <w:szCs w:val="32"/>
          <w:shd w:val="clear" w:color="auto" w:fill="FFFFFF"/>
        </w:rPr>
        <w:t>办公室。</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应提供必要条件，配合联系专家开展工作。</w:t>
      </w:r>
    </w:p>
    <w:p w14:paraId="0799A560">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应指定本单位联系人，提供联系方式，负责接收和传达省农业农村厅和委员会发出的通知。联系人和联系方式发生变更，应及时向委员会办公室报备。</w:t>
      </w:r>
    </w:p>
    <w:p w14:paraId="5614FBF5">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w:t>
      </w:r>
      <w:r>
        <w:rPr>
          <w:rFonts w:hint="eastAsia" w:ascii="Times New Roman" w:hAnsi="Times New Roman" w:eastAsia="方正仿宋_GBK" w:cs="Times New Roman"/>
          <w:b/>
          <w:bCs/>
          <w:color w:val="auto"/>
          <w:sz w:val="32"/>
          <w:szCs w:val="32"/>
          <w:shd w:val="clear" w:color="auto" w:fill="FFFFFF"/>
          <w:lang w:val="en-US" w:eastAsia="zh-CN"/>
        </w:rPr>
        <w:t>二</w:t>
      </w:r>
      <w:r>
        <w:rPr>
          <w:rFonts w:hint="default" w:ascii="Times New Roman" w:hAnsi="Times New Roman" w:eastAsia="方正仿宋_GBK" w:cs="Times New Roman"/>
          <w:b/>
          <w:bCs/>
          <w:color w:val="auto"/>
          <w:sz w:val="32"/>
          <w:szCs w:val="32"/>
          <w:shd w:val="clear" w:color="auto" w:fill="FFFFFF"/>
        </w:rPr>
        <w:t xml:space="preserve">条 </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市县农业农村行政主管部门应每年组织对辖区内</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生产经营情况进行现场督导检查，督导检查可结合专家对联系场的技术指导工作同时开展</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办公室不定期对部省级畜禽核心育种场开展数据核查和督导检查</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对检查发现的问题，应督促并指导</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进行整改，并及时向委员会办公室反馈相关情况。</w:t>
      </w:r>
    </w:p>
    <w:p w14:paraId="66277DD8">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w:t>
      </w:r>
      <w:r>
        <w:rPr>
          <w:rFonts w:hint="eastAsia" w:ascii="Times New Roman" w:hAnsi="Times New Roman" w:eastAsia="方正仿宋_GBK" w:cs="Times New Roman"/>
          <w:b/>
          <w:bCs/>
          <w:color w:val="auto"/>
          <w:sz w:val="32"/>
          <w:szCs w:val="32"/>
          <w:shd w:val="clear" w:color="auto" w:fill="FFFFFF"/>
          <w:lang w:val="en-US" w:eastAsia="zh-CN"/>
        </w:rPr>
        <w:t>三</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变更法人、企业名称、企业性质等情况，应向所属地级以上市农业农村行政主管部门报备，由地级以上市农业农村行政主管部门审核后报送委员会办公室备案。备案应于变更实际发生后3个月以内完成。</w:t>
      </w:r>
    </w:p>
    <w:p w14:paraId="70573F30">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w:t>
      </w:r>
      <w:r>
        <w:rPr>
          <w:rFonts w:hint="eastAsia" w:ascii="Times New Roman" w:hAnsi="Times New Roman" w:eastAsia="方正仿宋_GBK" w:cs="Times New Roman"/>
          <w:b/>
          <w:bCs/>
          <w:color w:val="auto"/>
          <w:sz w:val="32"/>
          <w:szCs w:val="32"/>
          <w:shd w:val="clear" w:color="auto" w:fill="FFFFFF"/>
          <w:lang w:val="en-US" w:eastAsia="zh-CN"/>
        </w:rPr>
        <w:t>四</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eastAsia="zh-CN"/>
        </w:rPr>
        <w:t>省级畜禽核心育种场</w:t>
      </w:r>
      <w:r>
        <w:rPr>
          <w:rFonts w:hint="default" w:ascii="Times New Roman" w:hAnsi="Times New Roman" w:eastAsia="方正仿宋_GBK" w:cs="Times New Roman"/>
          <w:color w:val="auto"/>
          <w:sz w:val="32"/>
          <w:szCs w:val="32"/>
          <w:shd w:val="clear" w:color="auto" w:fill="FFFFFF"/>
        </w:rPr>
        <w:t>经营主体变更、场址变更、核心群群体发生重大变化的</w:t>
      </w:r>
      <w:r>
        <w:rPr>
          <w:rFonts w:hint="eastAsia"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应在3个月内向委员会办公室提出核验申请。</w:t>
      </w:r>
    </w:p>
    <w:p w14:paraId="251E9115">
      <w:pPr>
        <w:spacing w:line="600" w:lineRule="exact"/>
        <w:ind w:firstLine="643" w:firstLineChars="200"/>
        <w:jc w:val="both"/>
        <w:rPr>
          <w:rFonts w:hint="default" w:ascii="Times New Roman" w:hAnsi="Times New Roman" w:eastAsia="方正仿宋_GBK" w:cs="Times New Roman"/>
          <w:b/>
          <w:bCs/>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w:t>
      </w:r>
      <w:r>
        <w:rPr>
          <w:rFonts w:hint="eastAsia" w:ascii="Times New Roman" w:hAnsi="Times New Roman" w:eastAsia="方正仿宋_GBK" w:cs="Times New Roman"/>
          <w:b/>
          <w:bCs/>
          <w:color w:val="auto"/>
          <w:sz w:val="32"/>
          <w:szCs w:val="32"/>
          <w:shd w:val="clear" w:color="auto" w:fill="FFFFFF"/>
          <w:lang w:val="en-US" w:eastAsia="zh-CN"/>
        </w:rPr>
        <w:t>五</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b/>
          <w:bCs/>
          <w:color w:val="auto"/>
          <w:sz w:val="32"/>
          <w:szCs w:val="32"/>
          <w:shd w:val="clear" w:color="auto" w:fill="FFFFFF"/>
          <w:lang w:val="en-US" w:eastAsia="zh-CN"/>
        </w:rPr>
        <w:t xml:space="preserve"> </w:t>
      </w:r>
      <w:r>
        <w:rPr>
          <w:rFonts w:hint="eastAsia" w:ascii="Times New Roman" w:hAnsi="Times New Roman" w:eastAsia="方正仿宋_GBK" w:cs="Times New Roman"/>
          <w:b w:val="0"/>
          <w:bCs w:val="0"/>
          <w:color w:val="auto"/>
          <w:sz w:val="32"/>
          <w:szCs w:val="32"/>
          <w:shd w:val="clear" w:color="auto" w:fill="FFFFFF"/>
          <w:lang w:val="en-US" w:eastAsia="zh-CN"/>
        </w:rPr>
        <w:t xml:space="preserve"> </w:t>
      </w:r>
      <w:r>
        <w:rPr>
          <w:rFonts w:hint="default" w:ascii="Times New Roman" w:hAnsi="Times New Roman" w:eastAsia="方正仿宋_GBK" w:cs="Times New Roman"/>
          <w:b w:val="0"/>
          <w:bCs w:val="0"/>
          <w:color w:val="auto"/>
          <w:sz w:val="32"/>
          <w:szCs w:val="32"/>
          <w:shd w:val="clear" w:color="auto" w:fill="FFFFFF"/>
        </w:rPr>
        <w:t>各畜禽遗传改良计划相关单位及人员应保障数据信息安全。未经办公室批准不得公开发布相关数据信息，不得泄露企业信息、育种数据等重要资料。未经办公室发布的重要数据，相关单位或个人不得擅自发布、公开使用或发表。</w:t>
      </w:r>
    </w:p>
    <w:p w14:paraId="777A06E9">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第十</w:t>
      </w:r>
      <w:r>
        <w:rPr>
          <w:rFonts w:hint="eastAsia" w:ascii="Times New Roman" w:hAnsi="Times New Roman" w:eastAsia="方正仿宋_GBK" w:cs="Times New Roman"/>
          <w:b/>
          <w:bCs/>
          <w:color w:val="auto"/>
          <w:sz w:val="32"/>
          <w:szCs w:val="32"/>
          <w:shd w:val="clear" w:color="auto" w:fill="FFFFFF"/>
          <w:lang w:val="en-US" w:eastAsia="zh-CN"/>
        </w:rPr>
        <w:t>六</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b/>
          <w:bCs/>
          <w:color w:val="auto"/>
          <w:sz w:val="32"/>
          <w:szCs w:val="32"/>
          <w:shd w:val="clear" w:color="auto" w:fill="FFFFFF"/>
          <w:lang w:val="en-US" w:eastAsia="zh-CN"/>
        </w:rPr>
        <w:t xml:space="preserve"> </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委员会办公室对</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实行动态管理，有下列行为之一的，由省农业农村厅取消其资格：</w:t>
      </w:r>
    </w:p>
    <w:p w14:paraId="4120C961">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（一）《种畜禽生产经营许可证》或《动物防疫条件合格证》被吊销或已失效的。</w:t>
      </w:r>
    </w:p>
    <w:p w14:paraId="16EA1BBD">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（二）发生转产或停产，不再从事种畜禽育种或繁育工作的。</w:t>
      </w:r>
    </w:p>
    <w:p w14:paraId="169C5E09">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（三）核验不通过的。</w:t>
      </w:r>
    </w:p>
    <w:p w14:paraId="295778CD">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四</w:t>
      </w:r>
      <w:r>
        <w:rPr>
          <w:rFonts w:hint="default" w:ascii="Times New Roman" w:hAnsi="Times New Roman" w:eastAsia="方正仿宋_GBK" w:cs="Times New Roman"/>
          <w:color w:val="auto"/>
          <w:sz w:val="32"/>
          <w:szCs w:val="32"/>
          <w:shd w:val="clear" w:color="auto" w:fill="FFFFFF"/>
        </w:rPr>
        <w:t>）主体变更、场址变更、核心群</w:t>
      </w:r>
      <w:r>
        <w:rPr>
          <w:rFonts w:hint="eastAsia" w:ascii="Times New Roman" w:hAnsi="Times New Roman" w:eastAsia="方正仿宋_GBK" w:cs="Times New Roman"/>
          <w:color w:val="auto"/>
          <w:sz w:val="32"/>
          <w:szCs w:val="32"/>
          <w:shd w:val="clear" w:color="auto" w:fill="FFFFFF"/>
          <w:lang w:val="en-US" w:eastAsia="zh-CN"/>
        </w:rPr>
        <w:t>群</w:t>
      </w:r>
      <w:r>
        <w:rPr>
          <w:rFonts w:hint="default" w:ascii="Times New Roman" w:hAnsi="Times New Roman" w:eastAsia="方正仿宋_GBK" w:cs="Times New Roman"/>
          <w:color w:val="auto"/>
          <w:sz w:val="32"/>
          <w:szCs w:val="32"/>
          <w:shd w:val="clear" w:color="auto" w:fill="FFFFFF"/>
        </w:rPr>
        <w:t>体</w:t>
      </w:r>
      <w:r>
        <w:rPr>
          <w:rFonts w:hint="eastAsia" w:ascii="Times New Roman" w:hAnsi="Times New Roman" w:eastAsia="方正仿宋_GBK" w:cs="Times New Roman"/>
          <w:color w:val="auto"/>
          <w:sz w:val="32"/>
          <w:szCs w:val="32"/>
          <w:shd w:val="clear" w:color="auto" w:fill="FFFFFF"/>
          <w:lang w:val="en-US" w:eastAsia="zh-CN"/>
        </w:rPr>
        <w:t>等</w:t>
      </w:r>
      <w:r>
        <w:rPr>
          <w:rFonts w:hint="default" w:ascii="Times New Roman" w:hAnsi="Times New Roman" w:eastAsia="方正仿宋_GBK" w:cs="Times New Roman"/>
          <w:color w:val="auto"/>
          <w:sz w:val="32"/>
          <w:szCs w:val="32"/>
          <w:shd w:val="clear" w:color="auto" w:fill="FFFFFF"/>
        </w:rPr>
        <w:t>发生重大变化的，但在规定时限内未按照本办法第十</w:t>
      </w:r>
      <w:r>
        <w:rPr>
          <w:rFonts w:hint="eastAsia" w:ascii="Times New Roman" w:hAnsi="Times New Roman" w:eastAsia="方正仿宋_GBK" w:cs="Times New Roman"/>
          <w:color w:val="auto"/>
          <w:sz w:val="32"/>
          <w:szCs w:val="32"/>
          <w:shd w:val="clear" w:color="auto" w:fill="FFFFFF"/>
          <w:lang w:val="en-US" w:eastAsia="zh-CN"/>
        </w:rPr>
        <w:t>五</w:t>
      </w:r>
      <w:r>
        <w:rPr>
          <w:rFonts w:hint="default" w:ascii="Times New Roman" w:hAnsi="Times New Roman" w:eastAsia="方正仿宋_GBK" w:cs="Times New Roman"/>
          <w:color w:val="auto"/>
          <w:sz w:val="32"/>
          <w:szCs w:val="32"/>
          <w:shd w:val="clear" w:color="auto" w:fill="FFFFFF"/>
        </w:rPr>
        <w:t>条要求进行变更备案的，或变更后现场审核不通过的。</w:t>
      </w:r>
      <w:bookmarkStart w:id="5" w:name="_GoBack"/>
      <w:bookmarkEnd w:id="5"/>
    </w:p>
    <w:p w14:paraId="7695C123">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（五）上报数据弄虚作假、杜撰数据的，经</w:t>
      </w:r>
      <w:r>
        <w:rPr>
          <w:rFonts w:hint="eastAsia" w:ascii="Times New Roman" w:hAnsi="Times New Roman" w:eastAsia="方正仿宋_GBK" w:cs="Times New Roman"/>
          <w:color w:val="auto"/>
          <w:sz w:val="32"/>
          <w:szCs w:val="32"/>
          <w:shd w:val="clear" w:color="auto" w:fill="FFFFFF"/>
          <w:lang w:eastAsia="zh-CN"/>
        </w:rPr>
        <w:t>委员会</w:t>
      </w:r>
      <w:r>
        <w:rPr>
          <w:rFonts w:hint="default" w:ascii="Times New Roman" w:hAnsi="Times New Roman" w:eastAsia="方正仿宋_GBK" w:cs="Times New Roman"/>
          <w:color w:val="auto"/>
          <w:sz w:val="32"/>
          <w:szCs w:val="32"/>
          <w:shd w:val="clear" w:color="auto" w:fill="FFFFFF"/>
        </w:rPr>
        <w:t>办公室核查或核验认定存在上报数据造假的。</w:t>
      </w:r>
    </w:p>
    <w:p w14:paraId="2CB9F76E">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六</w:t>
      </w:r>
      <w:r>
        <w:rPr>
          <w:rFonts w:hint="default" w:ascii="Times New Roman" w:hAnsi="Times New Roman" w:eastAsia="方正仿宋_GBK" w:cs="Times New Roman"/>
          <w:color w:val="auto"/>
          <w:sz w:val="32"/>
          <w:szCs w:val="32"/>
          <w:shd w:val="clear" w:color="auto" w:fill="FFFFFF"/>
        </w:rPr>
        <w:t>）有效期满5年未主动提出核验申请的。</w:t>
      </w:r>
    </w:p>
    <w:p w14:paraId="1D758E04">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七</w:t>
      </w:r>
      <w:r>
        <w:rPr>
          <w:rFonts w:hint="default" w:ascii="Times New Roman" w:hAnsi="Times New Roman" w:eastAsia="方正仿宋_GBK" w:cs="Times New Roman"/>
          <w:color w:val="auto"/>
          <w:sz w:val="32"/>
          <w:szCs w:val="32"/>
          <w:shd w:val="clear" w:color="auto" w:fill="FFFFFF"/>
        </w:rPr>
        <w:t>）发生国家规定一类动物疫病或规定不应发生的重大或重要动物疫病的。</w:t>
      </w:r>
    </w:p>
    <w:p w14:paraId="743AB6E3">
      <w:pPr>
        <w:spacing w:line="600" w:lineRule="exact"/>
        <w:ind w:firstLine="640" w:firstLineChars="200"/>
        <w:jc w:val="center"/>
        <w:rPr>
          <w:rFonts w:hint="eastAsia" w:ascii="方正黑体_GBK" w:hAnsi="方正黑体_GBK" w:eastAsia="方正黑体_GBK" w:cs="方正黑体_GBK"/>
          <w:color w:val="auto"/>
          <w:sz w:val="32"/>
          <w:szCs w:val="32"/>
          <w:shd w:val="clear" w:color="auto" w:fill="FFFFFF"/>
        </w:rPr>
      </w:pPr>
      <w:r>
        <w:rPr>
          <w:rFonts w:hint="eastAsia" w:ascii="方正黑体_GBK" w:hAnsi="方正黑体_GBK" w:eastAsia="方正黑体_GBK" w:cs="方正黑体_GBK"/>
          <w:color w:val="auto"/>
          <w:sz w:val="32"/>
          <w:szCs w:val="32"/>
          <w:shd w:val="clear" w:color="auto" w:fill="FFFFFF"/>
        </w:rPr>
        <w:t>第六章</w:t>
      </w:r>
      <w:r>
        <w:rPr>
          <w:rFonts w:hint="eastAsia" w:ascii="方正黑体_GBK" w:hAnsi="方正黑体_GBK" w:eastAsia="方正黑体_GBK" w:cs="方正黑体_GBK"/>
          <w:color w:val="auto"/>
          <w:sz w:val="32"/>
          <w:szCs w:val="32"/>
          <w:shd w:val="clear" w:color="auto" w:fill="FFFFFF"/>
          <w:lang w:val="en-US" w:eastAsia="zh-CN"/>
        </w:rPr>
        <w:t xml:space="preserve">  </w:t>
      </w:r>
      <w:r>
        <w:rPr>
          <w:rFonts w:hint="eastAsia" w:ascii="方正黑体_GBK" w:hAnsi="方正黑体_GBK" w:eastAsia="方正黑体_GBK" w:cs="方正黑体_GBK"/>
          <w:color w:val="auto"/>
          <w:sz w:val="32"/>
          <w:szCs w:val="32"/>
          <w:shd w:val="clear" w:color="auto" w:fill="FFFFFF"/>
        </w:rPr>
        <w:t>保障措施</w:t>
      </w:r>
    </w:p>
    <w:p w14:paraId="6B0B5661">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w:t>
      </w:r>
      <w:r>
        <w:rPr>
          <w:rFonts w:hint="eastAsia" w:ascii="Times New Roman" w:hAnsi="Times New Roman" w:eastAsia="方正仿宋_GBK" w:cs="Times New Roman"/>
          <w:b/>
          <w:bCs/>
          <w:color w:val="auto"/>
          <w:sz w:val="32"/>
          <w:szCs w:val="32"/>
          <w:shd w:val="clear" w:color="auto" w:fill="FFFFFF"/>
          <w:lang w:val="en-US" w:eastAsia="zh-CN"/>
        </w:rPr>
        <w:t>十七</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争取政策和资金支持，逐步探索以财政资金为引导、企业投入为主体、社会资本参与的多元化投融资机制和配套政策支持，重点加大对生产性能测定、育种新技术推广应用、新品种（配套系）培育及推广、疾病净化等方面的支持。支持和鼓励科研院所、高等院校与</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校企共建、科企融合。开展生产性能测定及育种新技术培训，提升</w:t>
      </w:r>
      <w:r>
        <w:rPr>
          <w:rFonts w:hint="eastAsia" w:ascii="Times New Roman" w:hAnsi="Times New Roman" w:eastAsia="方正仿宋_GBK" w:cs="Times New Roman"/>
          <w:color w:val="auto"/>
          <w:sz w:val="32"/>
          <w:szCs w:val="32"/>
          <w:shd w:val="clear" w:color="auto" w:fill="FFFFFF"/>
          <w:lang w:eastAsia="zh-CN"/>
        </w:rPr>
        <w:t>畜禽核心育种场</w:t>
      </w:r>
      <w:r>
        <w:rPr>
          <w:rFonts w:hint="default" w:ascii="Times New Roman" w:hAnsi="Times New Roman" w:eastAsia="方正仿宋_GBK" w:cs="Times New Roman"/>
          <w:color w:val="auto"/>
          <w:sz w:val="32"/>
          <w:szCs w:val="32"/>
          <w:shd w:val="clear" w:color="auto" w:fill="FFFFFF"/>
        </w:rPr>
        <w:t>技术人员专业素质。加强对自主培育优秀种源的推介，提高市场影响力。</w:t>
      </w:r>
    </w:p>
    <w:p w14:paraId="6EC9D2E6">
      <w:pPr>
        <w:spacing w:line="600" w:lineRule="exact"/>
        <w:ind w:firstLine="640" w:firstLineChars="200"/>
        <w:jc w:val="center"/>
        <w:rPr>
          <w:rFonts w:hint="eastAsia" w:ascii="方正黑体_GBK" w:hAnsi="方正黑体_GBK" w:eastAsia="方正黑体_GBK" w:cs="方正黑体_GBK"/>
          <w:color w:val="auto"/>
          <w:sz w:val="32"/>
          <w:szCs w:val="32"/>
          <w:shd w:val="clear" w:color="auto" w:fill="FFFFFF"/>
        </w:rPr>
      </w:pPr>
      <w:r>
        <w:rPr>
          <w:rFonts w:hint="eastAsia" w:ascii="方正黑体_GBK" w:hAnsi="方正黑体_GBK" w:eastAsia="方正黑体_GBK" w:cs="方正黑体_GBK"/>
          <w:color w:val="auto"/>
          <w:sz w:val="32"/>
          <w:szCs w:val="32"/>
          <w:shd w:val="clear" w:color="auto" w:fill="FFFFFF"/>
        </w:rPr>
        <w:t>第七章</w:t>
      </w:r>
      <w:r>
        <w:rPr>
          <w:rFonts w:hint="eastAsia" w:ascii="方正黑体_GBK" w:hAnsi="方正黑体_GBK" w:eastAsia="方正黑体_GBK" w:cs="方正黑体_GBK"/>
          <w:color w:val="auto"/>
          <w:sz w:val="32"/>
          <w:szCs w:val="32"/>
          <w:shd w:val="clear" w:color="auto" w:fill="FFFFFF"/>
          <w:lang w:val="en-US" w:eastAsia="zh-CN"/>
        </w:rPr>
        <w:t xml:space="preserve">  </w:t>
      </w:r>
      <w:r>
        <w:rPr>
          <w:rFonts w:hint="eastAsia" w:ascii="方正黑体_GBK" w:hAnsi="方正黑体_GBK" w:eastAsia="方正黑体_GBK" w:cs="方正黑体_GBK"/>
          <w:color w:val="auto"/>
          <w:sz w:val="32"/>
          <w:szCs w:val="32"/>
          <w:shd w:val="clear" w:color="auto" w:fill="FFFFFF"/>
        </w:rPr>
        <w:t>附</w:t>
      </w:r>
      <w:r>
        <w:rPr>
          <w:rFonts w:hint="eastAsia" w:ascii="方正黑体_GBK" w:hAnsi="方正黑体_GBK" w:eastAsia="方正黑体_GBK" w:cs="方正黑体_GBK"/>
          <w:color w:val="auto"/>
          <w:sz w:val="32"/>
          <w:szCs w:val="32"/>
          <w:shd w:val="clear" w:color="auto" w:fill="FFFFFF"/>
          <w:lang w:val="en-US" w:eastAsia="zh-CN"/>
        </w:rPr>
        <w:t xml:space="preserve">  </w:t>
      </w:r>
      <w:r>
        <w:rPr>
          <w:rFonts w:hint="eastAsia" w:ascii="方正黑体_GBK" w:hAnsi="方正黑体_GBK" w:eastAsia="方正黑体_GBK" w:cs="方正黑体_GBK"/>
          <w:color w:val="auto"/>
          <w:sz w:val="32"/>
          <w:szCs w:val="32"/>
          <w:shd w:val="clear" w:color="auto" w:fill="FFFFFF"/>
        </w:rPr>
        <w:t>则</w:t>
      </w:r>
    </w:p>
    <w:p w14:paraId="6AC54CAF">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w:t>
      </w:r>
      <w:r>
        <w:rPr>
          <w:rFonts w:hint="eastAsia" w:ascii="Times New Roman" w:hAnsi="Times New Roman" w:eastAsia="方正仿宋_GBK" w:cs="Times New Roman"/>
          <w:b/>
          <w:bCs/>
          <w:color w:val="auto"/>
          <w:sz w:val="32"/>
          <w:szCs w:val="32"/>
          <w:shd w:val="clear" w:color="auto" w:fill="FFFFFF"/>
          <w:lang w:val="en-US" w:eastAsia="zh-CN"/>
        </w:rPr>
        <w:t>十八</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本办法由</w:t>
      </w:r>
      <w:r>
        <w:rPr>
          <w:rFonts w:hint="eastAsia" w:ascii="Times New Roman" w:hAnsi="Times New Roman" w:eastAsia="方正仿宋_GBK" w:cs="Times New Roman"/>
          <w:color w:val="auto"/>
          <w:sz w:val="32"/>
          <w:szCs w:val="32"/>
          <w:shd w:val="clear" w:color="auto" w:fill="FFFFFF"/>
          <w:lang w:eastAsia="zh-CN"/>
        </w:rPr>
        <w:t>云南</w:t>
      </w:r>
      <w:r>
        <w:rPr>
          <w:rFonts w:hint="default" w:ascii="Times New Roman" w:hAnsi="Times New Roman" w:eastAsia="方正仿宋_GBK" w:cs="Times New Roman"/>
          <w:color w:val="auto"/>
          <w:sz w:val="32"/>
          <w:szCs w:val="32"/>
          <w:shd w:val="clear" w:color="auto" w:fill="FFFFFF"/>
        </w:rPr>
        <w:t>省农业农村厅负责解释。</w:t>
      </w:r>
    </w:p>
    <w:p w14:paraId="52889B2E">
      <w:pPr>
        <w:spacing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32"/>
          <w:shd w:val="clear" w:color="auto" w:fill="FFFFFF"/>
        </w:rPr>
        <w:t>第</w:t>
      </w:r>
      <w:r>
        <w:rPr>
          <w:rFonts w:hint="eastAsia" w:ascii="Times New Roman" w:hAnsi="Times New Roman" w:eastAsia="方正仿宋_GBK" w:cs="Times New Roman"/>
          <w:b/>
          <w:bCs/>
          <w:color w:val="auto"/>
          <w:sz w:val="32"/>
          <w:szCs w:val="32"/>
          <w:shd w:val="clear" w:color="auto" w:fill="FFFFFF"/>
          <w:lang w:val="en-US" w:eastAsia="zh-CN"/>
        </w:rPr>
        <w:t>十九</w:t>
      </w:r>
      <w:r>
        <w:rPr>
          <w:rFonts w:hint="default" w:ascii="Times New Roman" w:hAnsi="Times New Roman" w:eastAsia="方正仿宋_GBK" w:cs="Times New Roman"/>
          <w:b/>
          <w:bCs/>
          <w:color w:val="auto"/>
          <w:sz w:val="32"/>
          <w:szCs w:val="32"/>
          <w:shd w:val="clear" w:color="auto" w:fill="FFFFFF"/>
        </w:rPr>
        <w:t>条</w:t>
      </w:r>
      <w:r>
        <w:rPr>
          <w:rFonts w:hint="eastAsia"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本办法自公布之日起施行。</w:t>
      </w:r>
    </w:p>
    <w:p w14:paraId="56C09E97">
      <w:pPr>
        <w:widowControl/>
        <w:spacing w:line="600" w:lineRule="exact"/>
        <w:ind w:left="958" w:leftChars="304" w:hanging="320" w:hangingChars="100"/>
        <w:jc w:val="left"/>
        <w:rPr>
          <w:rFonts w:ascii="Times New Roman" w:hAnsi="Times New Roman" w:eastAsia="方正仿宋_GBK" w:cs="Times New Roman"/>
          <w:color w:val="auto"/>
          <w:kern w:val="0"/>
          <w:sz w:val="32"/>
          <w:szCs w:val="32"/>
          <w:shd w:val="clear" w:color="auto" w:fill="FDFDFE"/>
        </w:rPr>
      </w:pPr>
    </w:p>
    <w:p w14:paraId="05108D68">
      <w:pPr>
        <w:widowControl/>
        <w:spacing w:line="600" w:lineRule="exact"/>
        <w:ind w:left="958" w:leftChars="304" w:hanging="320" w:hangingChars="100"/>
        <w:jc w:val="left"/>
        <w:rPr>
          <w:rFonts w:ascii="Times New Roman" w:hAnsi="Times New Roman" w:eastAsia="方正仿宋_GBK" w:cs="Times New Roman"/>
          <w:color w:val="auto"/>
          <w:kern w:val="0"/>
          <w:sz w:val="32"/>
          <w:szCs w:val="32"/>
          <w:shd w:val="clear" w:color="auto" w:fill="FDFDFE"/>
        </w:rPr>
      </w:pPr>
      <w:r>
        <w:rPr>
          <w:rFonts w:ascii="Times New Roman" w:hAnsi="Times New Roman" w:eastAsia="方正仿宋_GBK" w:cs="Times New Roman"/>
          <w:color w:val="auto"/>
          <w:kern w:val="0"/>
          <w:sz w:val="32"/>
          <w:szCs w:val="32"/>
          <w:shd w:val="clear" w:color="auto" w:fill="FDFDFE"/>
        </w:rPr>
        <w:t>附件：1.云南省省级</w:t>
      </w:r>
      <w:r>
        <w:rPr>
          <w:rFonts w:hint="eastAsia" w:ascii="Times New Roman" w:hAnsi="Times New Roman" w:eastAsia="方正仿宋_GBK" w:cs="Times New Roman"/>
          <w:color w:val="auto"/>
          <w:kern w:val="0"/>
          <w:sz w:val="32"/>
          <w:szCs w:val="32"/>
          <w:shd w:val="clear" w:color="auto" w:fill="FDFDFE"/>
          <w:lang w:val="en-US" w:eastAsia="zh-CN"/>
        </w:rPr>
        <w:t>畜禽</w:t>
      </w:r>
      <w:r>
        <w:rPr>
          <w:rFonts w:ascii="Times New Roman" w:hAnsi="Times New Roman" w:eastAsia="方正仿宋_GBK" w:cs="Times New Roman"/>
          <w:color w:val="auto"/>
          <w:kern w:val="0"/>
          <w:sz w:val="32"/>
          <w:szCs w:val="32"/>
          <w:shd w:val="clear" w:color="auto" w:fill="FDFDFE"/>
        </w:rPr>
        <w:t>核心育种场遴选标准（暂行）</w:t>
      </w:r>
    </w:p>
    <w:p w14:paraId="39FF3751">
      <w:pPr>
        <w:spacing w:line="600" w:lineRule="exact"/>
        <w:ind w:firstLine="1600" w:firstLineChars="500"/>
        <w:rPr>
          <w:rFonts w:ascii="Times New Roman" w:hAnsi="Times New Roman" w:eastAsia="方正仿宋_GBK" w:cs="Times New Roman"/>
          <w:color w:val="auto"/>
          <w:sz w:val="32"/>
          <w:szCs w:val="32"/>
          <w:shd w:val="clear" w:color="auto" w:fill="FFFFFF"/>
        </w:rPr>
      </w:pPr>
      <w:r>
        <w:rPr>
          <w:rFonts w:hint="eastAsia" w:ascii="Times New Roman" w:hAnsi="Times New Roman" w:eastAsia="方正仿宋_GBK" w:cs="Times New Roman"/>
          <w:color w:val="auto"/>
          <w:sz w:val="32"/>
          <w:szCs w:val="32"/>
          <w:shd w:val="clear" w:color="auto" w:fill="FFFFFF"/>
        </w:rPr>
        <w:t>2</w:t>
      </w:r>
      <w:r>
        <w:rPr>
          <w:rFonts w:ascii="Times New Roman" w:hAnsi="Times New Roman" w:eastAsia="方正仿宋_GBK" w:cs="Times New Roman"/>
          <w:color w:val="auto"/>
          <w:sz w:val="32"/>
          <w:szCs w:val="32"/>
          <w:shd w:val="clear" w:color="auto" w:fill="FFFFFF"/>
        </w:rPr>
        <w:t>.重大或重要动物疫病控制要求</w:t>
      </w:r>
    </w:p>
    <w:p w14:paraId="6DEEB3B4">
      <w:pPr>
        <w:spacing w:line="600" w:lineRule="exact"/>
        <w:ind w:firstLine="1600" w:firstLineChars="500"/>
        <w:rPr>
          <w:rFonts w:ascii="Times New Roman" w:hAnsi="Times New Roman" w:eastAsia="方正仿宋_GBK" w:cs="Times New Roman"/>
          <w:color w:val="auto"/>
          <w:kern w:val="0"/>
          <w:sz w:val="32"/>
          <w:szCs w:val="32"/>
          <w:shd w:val="clear" w:color="auto" w:fill="FDFDFE"/>
        </w:rPr>
      </w:pPr>
      <w:r>
        <w:rPr>
          <w:rFonts w:hint="eastAsia" w:ascii="Times New Roman" w:hAnsi="Times New Roman" w:eastAsia="方正仿宋_GBK" w:cs="Times New Roman"/>
          <w:color w:val="auto"/>
          <w:kern w:val="0"/>
          <w:sz w:val="32"/>
          <w:szCs w:val="32"/>
          <w:shd w:val="clear" w:color="auto" w:fill="FDFDFE"/>
        </w:rPr>
        <w:t>3</w:t>
      </w:r>
      <w:r>
        <w:rPr>
          <w:rFonts w:ascii="Times New Roman" w:hAnsi="Times New Roman" w:eastAsia="方正仿宋_GBK" w:cs="Times New Roman"/>
          <w:color w:val="auto"/>
          <w:kern w:val="0"/>
          <w:sz w:val="32"/>
          <w:szCs w:val="32"/>
          <w:shd w:val="clear" w:color="auto" w:fill="FDFDFE"/>
        </w:rPr>
        <w:t>.</w:t>
      </w:r>
      <w:bookmarkStart w:id="0" w:name="OLE_LINK3"/>
      <w:bookmarkStart w:id="1" w:name="OLE_LINK4"/>
      <w:r>
        <w:rPr>
          <w:rFonts w:ascii="Times New Roman" w:hAnsi="Times New Roman" w:eastAsia="方正仿宋_GBK" w:cs="Times New Roman"/>
          <w:color w:val="auto"/>
          <w:kern w:val="0"/>
          <w:sz w:val="32"/>
          <w:szCs w:val="32"/>
          <w:shd w:val="clear" w:color="auto" w:fill="FDFDFE"/>
        </w:rPr>
        <w:t>省级畜禽核心育种场遴选申请表</w:t>
      </w:r>
      <w:bookmarkEnd w:id="0"/>
      <w:bookmarkEnd w:id="1"/>
    </w:p>
    <w:p w14:paraId="6CDAE2AA">
      <w:pPr>
        <w:spacing w:line="600" w:lineRule="exact"/>
        <w:ind w:firstLine="1600" w:firstLineChars="500"/>
        <w:rPr>
          <w:rFonts w:ascii="Times New Roman" w:hAnsi="Times New Roman" w:eastAsia="方正仿宋_GBK" w:cs="Times New Roman"/>
          <w:color w:val="auto"/>
          <w:sz w:val="32"/>
          <w:szCs w:val="32"/>
        </w:rPr>
      </w:pPr>
      <w:r>
        <w:rPr>
          <w:rFonts w:ascii="Times New Roman" w:hAnsi="Times New Roman" w:eastAsia="方正仿宋_GBK" w:cs="Times New Roman"/>
          <w:color w:val="auto"/>
          <w:kern w:val="0"/>
          <w:sz w:val="32"/>
          <w:szCs w:val="32"/>
          <w:shd w:val="clear" w:color="auto" w:fill="FDFDFE"/>
        </w:rPr>
        <w:br w:type="page"/>
      </w:r>
    </w:p>
    <w:p w14:paraId="61769A67">
      <w:pPr>
        <w:spacing w:line="600" w:lineRule="exact"/>
        <w:jc w:val="both"/>
        <w:rPr>
          <w:rFonts w:ascii="Times New Roman" w:hAnsi="Times New Roman" w:eastAsia="方正黑体_GBK" w:cs="Times New Roman"/>
          <w:color w:val="auto"/>
          <w:sz w:val="32"/>
          <w:szCs w:val="32"/>
          <w:shd w:val="clear" w:color="auto" w:fill="FFFFFF"/>
        </w:rPr>
      </w:pPr>
      <w:r>
        <w:rPr>
          <w:rFonts w:ascii="Times New Roman" w:hAnsi="Times New Roman" w:eastAsia="方正黑体_GBK" w:cs="Times New Roman"/>
          <w:color w:val="auto"/>
          <w:sz w:val="32"/>
          <w:szCs w:val="32"/>
          <w:shd w:val="clear" w:color="auto" w:fill="FFFFFF"/>
        </w:rPr>
        <w:t>附件1</w:t>
      </w:r>
    </w:p>
    <w:p w14:paraId="1D174888">
      <w:pPr>
        <w:spacing w:line="600" w:lineRule="exact"/>
        <w:jc w:val="center"/>
        <w:rPr>
          <w:rFonts w:ascii="Times New Roman" w:hAnsi="Times New Roman" w:eastAsia="方正小标宋_GBK" w:cs="Times New Roman"/>
          <w:color w:val="auto"/>
          <w:sz w:val="44"/>
          <w:szCs w:val="44"/>
          <w:shd w:val="clear" w:color="auto" w:fill="FFFFFF"/>
        </w:rPr>
      </w:pPr>
    </w:p>
    <w:p w14:paraId="3B875179">
      <w:pPr>
        <w:spacing w:line="600" w:lineRule="exact"/>
        <w:jc w:val="center"/>
        <w:rPr>
          <w:rFonts w:ascii="Times New Roman" w:hAnsi="Times New Roman" w:eastAsia="方正小标宋_GBK" w:cs="Times New Roman"/>
          <w:color w:val="auto"/>
          <w:sz w:val="44"/>
          <w:szCs w:val="44"/>
          <w:shd w:val="clear" w:color="auto" w:fill="FFFFFF"/>
        </w:rPr>
      </w:pPr>
      <w:r>
        <w:rPr>
          <w:rFonts w:ascii="Times New Roman" w:hAnsi="Times New Roman" w:eastAsia="方正小标宋_GBK" w:cs="Times New Roman"/>
          <w:color w:val="auto"/>
          <w:sz w:val="44"/>
          <w:szCs w:val="44"/>
          <w:shd w:val="clear" w:color="auto" w:fill="FFFFFF"/>
        </w:rPr>
        <w:t>云南省省级畜禽核心育种场遴选标准</w:t>
      </w:r>
    </w:p>
    <w:p w14:paraId="35ED4BE2">
      <w:pPr>
        <w:spacing w:line="600" w:lineRule="exact"/>
        <w:ind w:firstLine="640" w:firstLineChars="200"/>
        <w:jc w:val="center"/>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（暂行）</w:t>
      </w:r>
    </w:p>
    <w:p w14:paraId="2CE9F0E9">
      <w:pPr>
        <w:spacing w:line="600" w:lineRule="exact"/>
        <w:ind w:firstLine="640" w:firstLineChars="200"/>
        <w:jc w:val="both"/>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参照《全国畜禽遗传改良计划实施管理办法》及配套办法，借鉴其他省份相关标准和做法，参考相关单位及专家意见，结合我省实际，制定本标准。</w:t>
      </w:r>
    </w:p>
    <w:p w14:paraId="5B768791">
      <w:pPr>
        <w:spacing w:line="600" w:lineRule="exact"/>
        <w:ind w:firstLine="640" w:firstLineChars="200"/>
        <w:jc w:val="both"/>
        <w:rPr>
          <w:rFonts w:ascii="Times New Roman" w:hAnsi="Times New Roman" w:eastAsia="方正黑体_GBK" w:cs="Times New Roman"/>
          <w:color w:val="auto"/>
          <w:sz w:val="32"/>
          <w:szCs w:val="32"/>
          <w:shd w:val="clear" w:color="auto" w:fill="FFFFFF"/>
        </w:rPr>
      </w:pPr>
      <w:r>
        <w:rPr>
          <w:rFonts w:ascii="Times New Roman" w:hAnsi="Times New Roman" w:eastAsia="方正黑体_GBK" w:cs="Times New Roman"/>
          <w:color w:val="auto"/>
          <w:sz w:val="32"/>
          <w:szCs w:val="32"/>
          <w:shd w:val="clear" w:color="auto" w:fill="FFFFFF"/>
        </w:rPr>
        <w:t>一、基本条件</w:t>
      </w:r>
    </w:p>
    <w:p w14:paraId="7B8DB74B">
      <w:pPr>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（一）取得《种畜禽生产经营许可证》和《动物防疫条件合格证》</w:t>
      </w:r>
      <w:r>
        <w:rPr>
          <w:rFonts w:hint="eastAsia" w:ascii="Times New Roman" w:hAnsi="Times New Roman" w:eastAsia="方正仿宋_GBK" w:cs="Times New Roman"/>
          <w:color w:val="auto"/>
          <w:sz w:val="32"/>
          <w:szCs w:val="32"/>
          <w:lang w:eastAsia="zh-CN"/>
        </w:rPr>
        <w:t>（蚕除外）</w:t>
      </w:r>
      <w:r>
        <w:rPr>
          <w:rFonts w:ascii="Times New Roman" w:hAnsi="Times New Roman" w:eastAsia="方正仿宋_GBK" w:cs="Times New Roman"/>
          <w:color w:val="auto"/>
          <w:sz w:val="32"/>
          <w:szCs w:val="32"/>
        </w:rPr>
        <w:t>，达到与养殖规模相符合的环保要求。</w:t>
      </w:r>
    </w:p>
    <w:p w14:paraId="64E7F2E8">
      <w:pPr>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（二）具备较强的自主创新能力，具有较好的育种工作基础，商业化育种模式基本建立。配备能满</w:t>
      </w:r>
      <w:r>
        <w:rPr>
          <w:rFonts w:ascii="Times New Roman" w:hAnsi="Times New Roman" w:eastAsia="方正仿宋_GBK" w:cs="Times New Roman"/>
          <w:color w:val="auto"/>
          <w:sz w:val="32"/>
          <w:szCs w:val="32"/>
          <w:highlight w:val="none"/>
        </w:rPr>
        <w:t>足</w:t>
      </w:r>
      <w:r>
        <w:rPr>
          <w:rFonts w:hint="eastAsia" w:ascii="Times New Roman" w:hAnsi="Times New Roman" w:eastAsia="方正仿宋_GBK" w:cs="Times New Roman"/>
          <w:color w:val="auto"/>
          <w:sz w:val="32"/>
          <w:szCs w:val="32"/>
          <w:highlight w:val="none"/>
          <w:lang w:eastAsia="zh-CN"/>
        </w:rPr>
        <w:t>育种需求</w:t>
      </w:r>
      <w:r>
        <w:rPr>
          <w:rFonts w:ascii="Times New Roman" w:hAnsi="Times New Roman" w:eastAsia="方正仿宋_GBK" w:cs="Times New Roman"/>
          <w:color w:val="auto"/>
          <w:sz w:val="32"/>
          <w:szCs w:val="32"/>
          <w:highlight w:val="none"/>
        </w:rPr>
        <w:t>的</w:t>
      </w:r>
      <w:r>
        <w:rPr>
          <w:rFonts w:ascii="Times New Roman" w:hAnsi="Times New Roman" w:eastAsia="方正仿宋_GBK" w:cs="Times New Roman"/>
          <w:color w:val="auto"/>
          <w:sz w:val="32"/>
          <w:szCs w:val="32"/>
        </w:rPr>
        <w:t>设施设备和信息化数据管理系统。</w:t>
      </w:r>
    </w:p>
    <w:p w14:paraId="768DBB87">
      <w:pPr>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（三）设有育种或繁育部门，有与本场规模相适应的专职专业技术人员，或开展科企紧密合作，技术力量较强。</w:t>
      </w:r>
    </w:p>
    <w:p w14:paraId="220735A8">
      <w:pPr>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（四）生产经营的种畜禽应为《国家畜禽遗传资源品种名录》</w:t>
      </w:r>
      <w:r>
        <w:rPr>
          <w:rFonts w:hint="eastAsia" w:ascii="Times New Roman" w:hAnsi="Times New Roman" w:eastAsia="方正仿宋_GBK" w:cs="Times New Roman"/>
          <w:color w:val="auto"/>
          <w:sz w:val="32"/>
          <w:szCs w:val="32"/>
        </w:rPr>
        <w:t>《国家蚕遗传资源品种名录》</w:t>
      </w:r>
      <w:r>
        <w:rPr>
          <w:rFonts w:hint="eastAsia" w:ascii="Times New Roman" w:hAnsi="Times New Roman" w:eastAsia="方正仿宋_GBK" w:cs="Times New Roman"/>
          <w:color w:val="auto"/>
          <w:sz w:val="32"/>
          <w:szCs w:val="32"/>
          <w:lang w:val="en-US" w:eastAsia="zh-CN"/>
        </w:rPr>
        <w:t>收</w:t>
      </w:r>
      <w:r>
        <w:rPr>
          <w:rFonts w:ascii="Times New Roman" w:hAnsi="Times New Roman" w:eastAsia="方正仿宋_GBK" w:cs="Times New Roman"/>
          <w:color w:val="auto"/>
          <w:sz w:val="32"/>
          <w:szCs w:val="32"/>
        </w:rPr>
        <w:t>录或通过农业农村部公告的品种、配套系。单品种或配套系群体数量应达到规定的规模。</w:t>
      </w:r>
    </w:p>
    <w:p w14:paraId="0F64C3FF">
      <w:pPr>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（五）种群健康状况良好，符合种用要求，达到种用动物卫生健康标准。</w:t>
      </w:r>
    </w:p>
    <w:p w14:paraId="15406922">
      <w:pPr>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（六）符合《种用动物健康标准》（农业农</w:t>
      </w:r>
      <w:r>
        <w:rPr>
          <w:rFonts w:hint="eastAsia" w:ascii="Times New Roman" w:hAnsi="Times New Roman" w:eastAsia="方正仿宋_GBK" w:cs="Times New Roman"/>
          <w:color w:val="auto"/>
          <w:sz w:val="32"/>
          <w:szCs w:val="32"/>
          <w:lang w:val="en-US" w:eastAsia="zh-CN"/>
        </w:rPr>
        <w:t>村</w:t>
      </w:r>
      <w:r>
        <w:rPr>
          <w:rFonts w:ascii="Times New Roman" w:hAnsi="Times New Roman" w:eastAsia="方正仿宋_GBK" w:cs="Times New Roman"/>
          <w:color w:val="auto"/>
          <w:sz w:val="32"/>
          <w:szCs w:val="32"/>
        </w:rPr>
        <w:t>部公告第574号）规定的重大或重要动物疫病控制要求（附件</w:t>
      </w:r>
      <w:r>
        <w:rPr>
          <w:rFonts w:hint="eastAsia" w:ascii="Times New Roman" w:hAnsi="Times New Roman" w:eastAsia="方正仿宋_GBK" w:cs="Times New Roman"/>
          <w:color w:val="auto"/>
          <w:sz w:val="32"/>
          <w:szCs w:val="32"/>
          <w:lang w:val="en-US" w:eastAsia="zh-CN"/>
        </w:rPr>
        <w:t>2</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eastAsia="zh-CN"/>
        </w:rPr>
        <w:t>，连续两年未发生重大疾病或无重要疾病临床病例</w:t>
      </w:r>
      <w:r>
        <w:rPr>
          <w:rFonts w:ascii="Times New Roman" w:hAnsi="Times New Roman" w:eastAsia="方正仿宋_GBK" w:cs="Times New Roman"/>
          <w:color w:val="auto"/>
          <w:sz w:val="32"/>
          <w:szCs w:val="32"/>
        </w:rPr>
        <w:t>。</w:t>
      </w:r>
    </w:p>
    <w:p w14:paraId="7B3F3E05">
      <w:pPr>
        <w:spacing w:line="60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（七）依法经营，在信用、环保、安全生产等方面3年内无不良记录。企业原则上应正常运营满3年。</w:t>
      </w:r>
    </w:p>
    <w:p w14:paraId="2DD3D4B8">
      <w:pPr>
        <w:spacing w:line="600" w:lineRule="exact"/>
        <w:ind w:firstLine="640" w:firstLineChars="200"/>
        <w:rPr>
          <w:rFonts w:ascii="Times New Roman" w:hAnsi="Times New Roman" w:eastAsia="方正黑体_GBK" w:cs="Times New Roman"/>
          <w:color w:val="auto"/>
          <w:sz w:val="32"/>
          <w:szCs w:val="32"/>
          <w:shd w:val="clear" w:color="auto" w:fill="FFFFFF"/>
        </w:rPr>
      </w:pPr>
      <w:r>
        <w:rPr>
          <w:rFonts w:ascii="Times New Roman" w:hAnsi="Times New Roman" w:eastAsia="方正黑体_GBK" w:cs="Times New Roman"/>
          <w:color w:val="auto"/>
          <w:sz w:val="32"/>
          <w:szCs w:val="32"/>
          <w:shd w:val="clear" w:color="auto" w:fill="FFFFFF"/>
        </w:rPr>
        <w:t>二、种群要求</w:t>
      </w:r>
    </w:p>
    <w:p w14:paraId="7B8B6CCB">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（一）生猪核心育种场</w:t>
      </w:r>
    </w:p>
    <w:p w14:paraId="2D6A4956">
      <w:pPr>
        <w:spacing w:line="600" w:lineRule="exact"/>
        <w:ind w:firstLine="640" w:firstLineChars="200"/>
        <w:rPr>
          <w:rFonts w:hint="eastAsia" w:ascii="Times New Roman" w:hAnsi="Times New Roman" w:eastAsia="方正仿宋_GBK" w:cs="Times New Roman"/>
          <w:color w:val="auto"/>
          <w:sz w:val="32"/>
          <w:szCs w:val="32"/>
          <w:shd w:val="clear" w:color="auto" w:fill="FFFFFF"/>
          <w:lang w:eastAsia="zh-CN"/>
        </w:rPr>
      </w:pPr>
      <w:r>
        <w:rPr>
          <w:rFonts w:ascii="Times New Roman" w:hAnsi="Times New Roman" w:eastAsia="方正仿宋_GBK" w:cs="Times New Roman"/>
          <w:color w:val="auto"/>
          <w:sz w:val="32"/>
          <w:szCs w:val="32"/>
          <w:shd w:val="clear" w:color="auto" w:fill="FFFFFF"/>
        </w:rPr>
        <w:t>1.核心群母猪数量必须满足下列条件之一：长白猪</w:t>
      </w:r>
      <w:r>
        <w:rPr>
          <w:rFonts w:hint="eastAsia" w:ascii="Times New Roman" w:hAnsi="Times New Roman" w:eastAsia="方正仿宋_GBK" w:cs="Times New Roman"/>
          <w:color w:val="auto"/>
          <w:sz w:val="32"/>
          <w:szCs w:val="32"/>
          <w:shd w:val="clear" w:color="auto" w:fill="FFFFFF"/>
          <w:lang w:val="en-US" w:eastAsia="zh-CN"/>
        </w:rPr>
        <w:t>4</w:t>
      </w:r>
      <w:r>
        <w:rPr>
          <w:rFonts w:ascii="Times New Roman" w:hAnsi="Times New Roman" w:eastAsia="方正仿宋_GBK" w:cs="Times New Roman"/>
          <w:color w:val="auto"/>
          <w:sz w:val="32"/>
          <w:szCs w:val="32"/>
          <w:shd w:val="clear" w:color="auto" w:fill="FFFFFF"/>
        </w:rPr>
        <w:t>00头以上，大白猪400头以上，杜洛克猪</w:t>
      </w:r>
      <w:r>
        <w:rPr>
          <w:rFonts w:hint="eastAsia" w:ascii="Times New Roman" w:hAnsi="Times New Roman" w:eastAsia="方正仿宋_GBK" w:cs="Times New Roman"/>
          <w:color w:val="auto"/>
          <w:sz w:val="32"/>
          <w:szCs w:val="32"/>
          <w:shd w:val="clear" w:color="auto" w:fill="FFFFFF"/>
          <w:lang w:val="en-US" w:eastAsia="zh-CN"/>
        </w:rPr>
        <w:t>150</w:t>
      </w:r>
      <w:r>
        <w:rPr>
          <w:rFonts w:ascii="Times New Roman" w:hAnsi="Times New Roman" w:eastAsia="方正仿宋_GBK" w:cs="Times New Roman"/>
          <w:color w:val="auto"/>
          <w:sz w:val="32"/>
          <w:szCs w:val="32"/>
          <w:shd w:val="clear" w:color="auto" w:fill="FFFFFF"/>
        </w:rPr>
        <w:t>头以上，地方猪</w:t>
      </w:r>
      <w:r>
        <w:rPr>
          <w:rFonts w:hint="eastAsia" w:ascii="Times New Roman" w:hAnsi="Times New Roman" w:eastAsia="方正仿宋_GBK" w:cs="Times New Roman"/>
          <w:color w:val="auto"/>
          <w:sz w:val="32"/>
          <w:szCs w:val="32"/>
          <w:shd w:val="clear" w:color="auto" w:fill="FFFFFF"/>
          <w:lang w:val="en-US" w:eastAsia="zh-CN"/>
        </w:rPr>
        <w:t>150</w:t>
      </w:r>
      <w:r>
        <w:rPr>
          <w:rFonts w:ascii="Times New Roman" w:hAnsi="Times New Roman" w:eastAsia="方正仿宋_GBK" w:cs="Times New Roman"/>
          <w:color w:val="auto"/>
          <w:sz w:val="32"/>
          <w:szCs w:val="32"/>
          <w:shd w:val="clear" w:color="auto" w:fill="FFFFFF"/>
        </w:rPr>
        <w:t>头以上，培育品种300头以上。</w:t>
      </w:r>
      <w:r>
        <w:rPr>
          <w:rFonts w:hint="eastAsia" w:ascii="Times New Roman" w:hAnsi="Times New Roman" w:eastAsia="方正仿宋_GBK" w:cs="Times New Roman"/>
          <w:color w:val="auto"/>
          <w:sz w:val="32"/>
          <w:szCs w:val="32"/>
          <w:shd w:val="clear" w:color="auto" w:fill="FFFFFF"/>
        </w:rPr>
        <w:t>种公猪站运营</w:t>
      </w:r>
      <w:r>
        <w:rPr>
          <w:rFonts w:hint="eastAsia" w:ascii="Times New Roman" w:hAnsi="Times New Roman" w:eastAsia="方正仿宋_GBK" w:cs="Times New Roman"/>
          <w:color w:val="auto"/>
          <w:sz w:val="32"/>
          <w:szCs w:val="32"/>
          <w:shd w:val="clear" w:color="auto" w:fill="FFFFFF"/>
          <w:lang w:val="en-US" w:eastAsia="zh-CN"/>
        </w:rPr>
        <w:t>3</w:t>
      </w:r>
      <w:r>
        <w:rPr>
          <w:rFonts w:hint="eastAsia" w:ascii="Times New Roman" w:hAnsi="Times New Roman" w:eastAsia="方正仿宋_GBK" w:cs="Times New Roman"/>
          <w:color w:val="auto"/>
          <w:sz w:val="32"/>
          <w:szCs w:val="32"/>
          <w:shd w:val="clear" w:color="auto" w:fill="FFFFFF"/>
        </w:rPr>
        <w:t>年以上，种公猪年平均存栏</w:t>
      </w:r>
      <w:r>
        <w:rPr>
          <w:rFonts w:hint="eastAsia" w:ascii="Times New Roman" w:hAnsi="Times New Roman" w:eastAsia="方正仿宋_GBK" w:cs="Times New Roman"/>
          <w:color w:val="auto"/>
          <w:sz w:val="32"/>
          <w:szCs w:val="32"/>
          <w:shd w:val="clear" w:color="auto" w:fill="FFFFFF"/>
          <w:lang w:val="en-US" w:eastAsia="zh-CN"/>
        </w:rPr>
        <w:t>150</w:t>
      </w:r>
      <w:r>
        <w:rPr>
          <w:rFonts w:hint="eastAsia" w:ascii="Times New Roman" w:hAnsi="Times New Roman" w:eastAsia="方正仿宋_GBK" w:cs="Times New Roman"/>
          <w:color w:val="auto"/>
          <w:sz w:val="32"/>
          <w:szCs w:val="32"/>
          <w:shd w:val="clear" w:color="auto" w:fill="FFFFFF"/>
        </w:rPr>
        <w:t>头以上</w:t>
      </w:r>
      <w:r>
        <w:rPr>
          <w:rFonts w:hint="eastAsia" w:ascii="Times New Roman" w:hAnsi="Times New Roman" w:eastAsia="方正仿宋_GBK" w:cs="Times New Roman"/>
          <w:color w:val="auto"/>
          <w:sz w:val="32"/>
          <w:szCs w:val="32"/>
          <w:shd w:val="clear" w:color="auto" w:fill="FFFFFF"/>
          <w:lang w:eastAsia="zh-CN"/>
        </w:rPr>
        <w:t>。</w:t>
      </w:r>
    </w:p>
    <w:p w14:paraId="65D5B346">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2.种猪体型外貌符合本品种特征，无遗传缺陷，符合种用要求。</w:t>
      </w:r>
    </w:p>
    <w:p w14:paraId="1ACAE5C9">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（二）肉牛核</w:t>
      </w:r>
      <w:r>
        <w:rPr>
          <w:rFonts w:hint="eastAsia" w:ascii="Times New Roman" w:hAnsi="Times New Roman" w:eastAsia="方正楷体_GBK" w:cs="Times New Roman"/>
          <w:color w:val="auto"/>
          <w:sz w:val="32"/>
          <w:szCs w:val="32"/>
          <w:shd w:val="clear" w:color="auto" w:fill="FFFFFF"/>
          <w:lang w:val="en-US" w:eastAsia="zh-CN"/>
        </w:rPr>
        <w:t>心</w:t>
      </w:r>
      <w:r>
        <w:rPr>
          <w:rFonts w:ascii="Times New Roman" w:hAnsi="Times New Roman" w:eastAsia="方正楷体_GBK" w:cs="Times New Roman"/>
          <w:color w:val="auto"/>
          <w:sz w:val="32"/>
          <w:szCs w:val="32"/>
          <w:shd w:val="clear" w:color="auto" w:fill="FFFFFF"/>
        </w:rPr>
        <w:t>育种场</w:t>
      </w:r>
    </w:p>
    <w:p w14:paraId="57858670">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1.核心群基础母牛单品种数量达到一定规模</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地方品种单品种100头以上，引进品种单品种150头以上，培育品种200头以上。</w:t>
      </w:r>
    </w:p>
    <w:p w14:paraId="27E4A141">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2.种牛体型外貌符合本品种特征，无遗传缺陷和损征。</w:t>
      </w:r>
    </w:p>
    <w:p w14:paraId="6A6C4823">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3.种群生产性能符合品种标准。</w:t>
      </w:r>
    </w:p>
    <w:p w14:paraId="3F984F18">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（三）奶牛核心育种场。</w:t>
      </w:r>
    </w:p>
    <w:p w14:paraId="68E45C6B">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1.符合本品种标准，单品种成年母牛存栏300头以上，核心群成年母牛100头以上。</w:t>
      </w:r>
    </w:p>
    <w:p w14:paraId="7B2EA715">
      <w:pPr>
        <w:spacing w:line="600" w:lineRule="exact"/>
        <w:ind w:firstLine="640" w:firstLineChars="200"/>
        <w:rPr>
          <w:rFonts w:hint="eastAsia" w:ascii="Times New Roman" w:hAnsi="Times New Roman" w:eastAsia="方正仿宋_GBK" w:cs="Times New Roman"/>
          <w:strike w:val="0"/>
          <w:dstrike w:val="0"/>
          <w:color w:val="auto"/>
          <w:sz w:val="32"/>
          <w:szCs w:val="32"/>
          <w:shd w:val="clear" w:color="auto" w:fill="FFFFFF"/>
          <w:lang w:eastAsia="zh-CN"/>
        </w:rPr>
      </w:pPr>
      <w:r>
        <w:rPr>
          <w:rFonts w:ascii="Times New Roman" w:hAnsi="Times New Roman" w:eastAsia="方正仿宋_GBK" w:cs="Times New Roman"/>
          <w:strike w:val="0"/>
          <w:dstrike w:val="0"/>
          <w:color w:val="auto"/>
          <w:sz w:val="32"/>
          <w:szCs w:val="32"/>
          <w:shd w:val="clear" w:color="auto" w:fill="FFFFFF"/>
        </w:rPr>
        <w:t>2.</w:t>
      </w:r>
      <w:r>
        <w:rPr>
          <w:rFonts w:hint="eastAsia" w:ascii="Times New Roman" w:hAnsi="Times New Roman" w:eastAsia="方正仿宋_GBK" w:cs="Times New Roman"/>
          <w:strike w:val="0"/>
          <w:dstrike w:val="0"/>
          <w:color w:val="auto"/>
          <w:sz w:val="32"/>
          <w:szCs w:val="32"/>
          <w:shd w:val="clear" w:color="auto" w:fill="FFFFFF"/>
          <w:lang w:eastAsia="zh-CN"/>
        </w:rPr>
        <w:t>荷斯坦牛核心群</w:t>
      </w:r>
      <w:r>
        <w:rPr>
          <w:rFonts w:ascii="Times New Roman" w:hAnsi="Times New Roman" w:eastAsia="方正仿宋_GBK" w:cs="Times New Roman"/>
          <w:strike w:val="0"/>
          <w:dstrike w:val="0"/>
          <w:color w:val="auto"/>
          <w:sz w:val="32"/>
          <w:szCs w:val="32"/>
          <w:shd w:val="clear" w:color="auto" w:fill="FFFFFF"/>
        </w:rPr>
        <w:t>平均305天产奶量</w:t>
      </w:r>
      <w:r>
        <w:rPr>
          <w:rFonts w:hint="eastAsia" w:ascii="Times New Roman" w:hAnsi="Times New Roman" w:eastAsia="方正仿宋_GBK" w:cs="Times New Roman"/>
          <w:strike w:val="0"/>
          <w:dstrike w:val="0"/>
          <w:color w:val="auto"/>
          <w:sz w:val="32"/>
          <w:szCs w:val="32"/>
          <w:shd w:val="clear" w:color="auto" w:fill="FFFFFF"/>
          <w:lang w:val="en-US" w:eastAsia="zh-CN"/>
        </w:rPr>
        <w:t>1050</w:t>
      </w:r>
      <w:r>
        <w:rPr>
          <w:rFonts w:ascii="Times New Roman" w:hAnsi="Times New Roman" w:eastAsia="方正仿宋_GBK" w:cs="Times New Roman"/>
          <w:strike w:val="0"/>
          <w:dstrike w:val="0"/>
          <w:color w:val="auto"/>
          <w:sz w:val="32"/>
          <w:szCs w:val="32"/>
          <w:shd w:val="clear" w:color="auto" w:fill="FFFFFF"/>
        </w:rPr>
        <w:t>0kg以上</w:t>
      </w:r>
      <w:r>
        <w:rPr>
          <w:rFonts w:hint="eastAsia" w:ascii="Times New Roman" w:hAnsi="Times New Roman" w:eastAsia="方正仿宋_GBK" w:cs="Times New Roman"/>
          <w:strike w:val="0"/>
          <w:dstrike w:val="0"/>
          <w:color w:val="auto"/>
          <w:sz w:val="32"/>
          <w:szCs w:val="32"/>
          <w:shd w:val="clear" w:color="auto" w:fill="FFFFFF"/>
          <w:lang w:eastAsia="zh-CN"/>
        </w:rPr>
        <w:t>；娟姗牛核心群</w:t>
      </w:r>
      <w:r>
        <w:rPr>
          <w:rFonts w:ascii="Times New Roman" w:hAnsi="Times New Roman" w:eastAsia="方正仿宋_GBK" w:cs="Times New Roman"/>
          <w:strike w:val="0"/>
          <w:dstrike w:val="0"/>
          <w:color w:val="auto"/>
          <w:sz w:val="32"/>
          <w:szCs w:val="32"/>
          <w:shd w:val="clear" w:color="auto" w:fill="FFFFFF"/>
        </w:rPr>
        <w:t>平均305天产奶量</w:t>
      </w:r>
      <w:r>
        <w:rPr>
          <w:rFonts w:hint="eastAsia" w:ascii="Times New Roman" w:hAnsi="Times New Roman" w:eastAsia="方正仿宋_GBK" w:cs="Times New Roman"/>
          <w:strike w:val="0"/>
          <w:dstrike w:val="0"/>
          <w:color w:val="auto"/>
          <w:sz w:val="32"/>
          <w:szCs w:val="32"/>
          <w:shd w:val="clear" w:color="auto" w:fill="FFFFFF"/>
          <w:lang w:val="en-US" w:eastAsia="zh-CN"/>
        </w:rPr>
        <w:t>60</w:t>
      </w:r>
      <w:r>
        <w:rPr>
          <w:rFonts w:ascii="Times New Roman" w:hAnsi="Times New Roman" w:eastAsia="方正仿宋_GBK" w:cs="Times New Roman"/>
          <w:strike w:val="0"/>
          <w:dstrike w:val="0"/>
          <w:color w:val="auto"/>
          <w:sz w:val="32"/>
          <w:szCs w:val="32"/>
          <w:shd w:val="clear" w:color="auto" w:fill="FFFFFF"/>
        </w:rPr>
        <w:t>00kg以上</w:t>
      </w:r>
      <w:r>
        <w:rPr>
          <w:rFonts w:hint="eastAsia" w:ascii="Times New Roman" w:hAnsi="Times New Roman" w:eastAsia="方正仿宋_GBK" w:cs="Times New Roman"/>
          <w:strike w:val="0"/>
          <w:dstrike w:val="0"/>
          <w:color w:val="auto"/>
          <w:sz w:val="32"/>
          <w:szCs w:val="32"/>
          <w:shd w:val="clear" w:color="auto" w:fill="FFFFFF"/>
          <w:lang w:eastAsia="zh-CN"/>
        </w:rPr>
        <w:t>。</w:t>
      </w:r>
    </w:p>
    <w:p w14:paraId="5D649961">
      <w:pPr>
        <w:spacing w:line="600" w:lineRule="exact"/>
        <w:ind w:firstLine="640" w:firstLineChars="200"/>
        <w:rPr>
          <w:rFonts w:ascii="Times New Roman" w:hAnsi="Times New Roman" w:eastAsia="方正仿宋_GBK" w:cs="Times New Roman"/>
          <w:strike w:val="0"/>
          <w:dstrike w:val="0"/>
          <w:color w:val="auto"/>
          <w:sz w:val="32"/>
          <w:szCs w:val="32"/>
          <w:shd w:val="clear" w:color="auto" w:fill="FFFFFF"/>
        </w:rPr>
      </w:pPr>
      <w:r>
        <w:rPr>
          <w:rFonts w:ascii="Times New Roman" w:hAnsi="Times New Roman" w:eastAsia="方正仿宋_GBK" w:cs="Times New Roman"/>
          <w:strike w:val="0"/>
          <w:dstrike w:val="0"/>
          <w:color w:val="auto"/>
          <w:sz w:val="32"/>
          <w:szCs w:val="32"/>
          <w:shd w:val="clear" w:color="auto" w:fill="FFFFFF"/>
        </w:rPr>
        <w:t>3.平均乳脂率不低于3.5%，平均乳蛋白率不低于3.0%。</w:t>
      </w:r>
    </w:p>
    <w:p w14:paraId="76D62CE4">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（四）羊核心育种场</w:t>
      </w:r>
    </w:p>
    <w:p w14:paraId="7C7B2BFF">
      <w:pPr>
        <w:spacing w:line="600" w:lineRule="exact"/>
        <w:ind w:firstLine="640" w:firstLineChars="200"/>
        <w:rPr>
          <w:rFonts w:hint="default"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1.</w:t>
      </w:r>
      <w:r>
        <w:rPr>
          <w:rFonts w:hint="default" w:ascii="Times New Roman" w:hAnsi="Times New Roman" w:eastAsia="方正仿宋_GBK" w:cs="Times New Roman"/>
          <w:color w:val="auto"/>
          <w:sz w:val="32"/>
          <w:szCs w:val="32"/>
          <w:shd w:val="clear" w:color="auto" w:fill="FFFFFF"/>
          <w:lang w:val="en-US" w:eastAsia="zh-CN"/>
        </w:rPr>
        <w:t>核心群基础母羊单品种数量满足下列条件之一：①山羊或</w:t>
      </w:r>
      <w:r>
        <w:rPr>
          <w:rFonts w:hint="default" w:ascii="Times New Roman" w:hAnsi="Times New Roman" w:eastAsia="方正仿宋_GBK" w:cs="Times New Roman"/>
          <w:color w:val="auto"/>
          <w:sz w:val="32"/>
          <w:szCs w:val="32"/>
          <w:shd w:val="clear" w:color="auto" w:fill="FFFFFF"/>
        </w:rPr>
        <w:t>绵羊</w:t>
      </w:r>
      <w:r>
        <w:rPr>
          <w:rFonts w:hint="default" w:ascii="Times New Roman" w:hAnsi="Times New Roman" w:eastAsia="方正仿宋_GBK" w:cs="Times New Roman"/>
          <w:color w:val="auto"/>
          <w:sz w:val="32"/>
          <w:szCs w:val="32"/>
          <w:shd w:val="clear" w:color="auto" w:fill="FFFFFF"/>
          <w:lang w:val="en-US" w:eastAsia="zh-CN"/>
        </w:rPr>
        <w:t>地方品种</w:t>
      </w:r>
      <w:r>
        <w:rPr>
          <w:rFonts w:hint="eastAsia" w:ascii="Times New Roman" w:hAnsi="Times New Roman" w:eastAsia="方正仿宋_GBK" w:cs="Times New Roman"/>
          <w:color w:val="auto"/>
          <w:sz w:val="32"/>
          <w:szCs w:val="32"/>
          <w:shd w:val="clear" w:color="auto" w:fill="FFFFFF"/>
          <w:lang w:val="en-US" w:eastAsia="zh-CN"/>
        </w:rPr>
        <w:t>300</w:t>
      </w:r>
      <w:r>
        <w:rPr>
          <w:rFonts w:hint="default" w:ascii="Times New Roman" w:hAnsi="Times New Roman" w:eastAsia="方正仿宋_GBK" w:cs="Times New Roman"/>
          <w:color w:val="auto"/>
          <w:sz w:val="32"/>
          <w:szCs w:val="32"/>
          <w:shd w:val="clear" w:color="auto" w:fill="FFFFFF"/>
          <w:lang w:val="en-US" w:eastAsia="zh-CN"/>
        </w:rPr>
        <w:t>只</w:t>
      </w:r>
      <w:r>
        <w:rPr>
          <w:rFonts w:hint="default" w:ascii="Times New Roman" w:hAnsi="Times New Roman" w:eastAsia="方正仿宋_GBK" w:cs="Times New Roman"/>
          <w:color w:val="auto"/>
          <w:sz w:val="32"/>
          <w:szCs w:val="32"/>
          <w:shd w:val="clear" w:color="auto" w:fill="FFFFFF"/>
        </w:rPr>
        <w:t>以上</w:t>
      </w:r>
      <w:r>
        <w:rPr>
          <w:rFonts w:hint="default" w:ascii="Times New Roman" w:hAnsi="Times New Roman" w:eastAsia="方正仿宋_GBK" w:cs="Times New Roman"/>
          <w:color w:val="auto"/>
          <w:sz w:val="32"/>
          <w:szCs w:val="32"/>
          <w:shd w:val="clear" w:color="auto" w:fill="FFFFFF"/>
          <w:lang w:eastAsia="zh-CN"/>
        </w:rPr>
        <w:t>；②</w:t>
      </w:r>
      <w:r>
        <w:rPr>
          <w:rFonts w:hint="default" w:ascii="Times New Roman" w:hAnsi="Times New Roman" w:eastAsia="方正仿宋_GBK" w:cs="Times New Roman"/>
          <w:color w:val="auto"/>
          <w:sz w:val="32"/>
          <w:szCs w:val="32"/>
          <w:shd w:val="clear" w:color="auto" w:fill="FFFFFF"/>
          <w:lang w:val="en-US" w:eastAsia="zh-CN"/>
        </w:rPr>
        <w:t>培育品种</w:t>
      </w:r>
      <w:r>
        <w:rPr>
          <w:rFonts w:hint="eastAsia" w:ascii="Times New Roman" w:hAnsi="Times New Roman" w:eastAsia="方正仿宋_GBK" w:cs="Times New Roman"/>
          <w:color w:val="auto"/>
          <w:sz w:val="32"/>
          <w:szCs w:val="32"/>
          <w:shd w:val="clear" w:color="auto" w:fill="FFFFFF"/>
          <w:lang w:val="en-US" w:eastAsia="zh-CN"/>
        </w:rPr>
        <w:t>400</w:t>
      </w:r>
      <w:r>
        <w:rPr>
          <w:rFonts w:hint="default" w:ascii="Times New Roman" w:hAnsi="Times New Roman" w:eastAsia="方正仿宋_GBK" w:cs="Times New Roman"/>
          <w:color w:val="auto"/>
          <w:sz w:val="32"/>
          <w:szCs w:val="32"/>
          <w:shd w:val="clear" w:color="auto" w:fill="FFFFFF"/>
          <w:lang w:val="en-US" w:eastAsia="zh-CN"/>
        </w:rPr>
        <w:t>只</w:t>
      </w:r>
      <w:r>
        <w:rPr>
          <w:rFonts w:hint="eastAsia" w:ascii="Times New Roman" w:hAnsi="Times New Roman" w:eastAsia="方正仿宋_GBK" w:cs="Times New Roman"/>
          <w:color w:val="auto"/>
          <w:sz w:val="32"/>
          <w:szCs w:val="32"/>
          <w:shd w:val="clear" w:color="auto" w:fill="FFFFFF"/>
          <w:lang w:val="en-US" w:eastAsia="zh-CN"/>
        </w:rPr>
        <w:t>以上；</w:t>
      </w:r>
      <w:r>
        <w:rPr>
          <w:rFonts w:hint="default" w:ascii="Times New Roman" w:hAnsi="Times New Roman" w:eastAsia="方正仿宋_GBK" w:cs="Times New Roman"/>
          <w:color w:val="auto"/>
          <w:sz w:val="32"/>
          <w:szCs w:val="32"/>
          <w:shd w:val="clear" w:color="auto" w:fill="FFFFFF"/>
          <w:lang w:val="en-US" w:eastAsia="zh-CN"/>
        </w:rPr>
        <w:t>③</w:t>
      </w:r>
      <w:r>
        <w:rPr>
          <w:rFonts w:hint="eastAsia" w:ascii="Times New Roman" w:hAnsi="Times New Roman" w:eastAsia="方正仿宋_GBK" w:cs="Times New Roman"/>
          <w:color w:val="auto"/>
          <w:sz w:val="32"/>
          <w:szCs w:val="32"/>
          <w:shd w:val="clear" w:color="auto" w:fill="FFFFFF"/>
          <w:lang w:val="en-US" w:eastAsia="zh-CN"/>
        </w:rPr>
        <w:t>引入品种200只以上</w:t>
      </w:r>
      <w:r>
        <w:rPr>
          <w:rFonts w:hint="default" w:ascii="Times New Roman" w:hAnsi="Times New Roman" w:eastAsia="方正仿宋_GBK" w:cs="Times New Roman"/>
          <w:color w:val="auto"/>
          <w:sz w:val="32"/>
          <w:szCs w:val="32"/>
          <w:shd w:val="clear" w:color="auto" w:fill="FFFFFF"/>
        </w:rPr>
        <w:t>。</w:t>
      </w:r>
    </w:p>
    <w:p w14:paraId="5E40D9F7">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2.种群体型外貌符合本品种特征，无遗传缺陷和损征，质量符合种用要求。</w:t>
      </w:r>
    </w:p>
    <w:p w14:paraId="527025D8">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3.种群生产性能符合</w:t>
      </w:r>
      <w:r>
        <w:rPr>
          <w:rFonts w:hint="eastAsia" w:ascii="Times New Roman" w:hAnsi="Times New Roman" w:eastAsia="方正仿宋_GBK" w:cs="Times New Roman"/>
          <w:color w:val="auto"/>
          <w:sz w:val="32"/>
          <w:szCs w:val="32"/>
          <w:shd w:val="clear" w:color="auto" w:fill="FFFFFF"/>
          <w:lang w:val="en-US" w:eastAsia="zh-CN"/>
        </w:rPr>
        <w:t>本</w:t>
      </w:r>
      <w:r>
        <w:rPr>
          <w:rFonts w:ascii="Times New Roman" w:hAnsi="Times New Roman" w:eastAsia="方正仿宋_GBK" w:cs="Times New Roman"/>
          <w:color w:val="auto"/>
          <w:sz w:val="32"/>
          <w:szCs w:val="32"/>
          <w:shd w:val="clear" w:color="auto" w:fill="FFFFFF"/>
        </w:rPr>
        <w:t>品种标准。</w:t>
      </w:r>
    </w:p>
    <w:p w14:paraId="3867CC43">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（五）</w:t>
      </w:r>
      <w:r>
        <w:rPr>
          <w:rFonts w:hint="eastAsia" w:ascii="Times New Roman" w:hAnsi="Times New Roman" w:eastAsia="方正楷体_GBK" w:cs="Times New Roman"/>
          <w:color w:val="auto"/>
          <w:sz w:val="32"/>
          <w:szCs w:val="32"/>
          <w:shd w:val="clear" w:color="auto" w:fill="FFFFFF"/>
          <w:lang w:val="en-US" w:eastAsia="zh-CN"/>
        </w:rPr>
        <w:t>家</w:t>
      </w:r>
      <w:r>
        <w:rPr>
          <w:rFonts w:hint="eastAsia" w:ascii="Times New Roman" w:hAnsi="Times New Roman" w:eastAsia="方正楷体_GBK" w:cs="Times New Roman"/>
          <w:color w:val="auto"/>
          <w:sz w:val="32"/>
          <w:szCs w:val="32"/>
          <w:highlight w:val="none"/>
          <w:shd w:val="clear" w:color="auto" w:fill="FFFFFF"/>
          <w:lang w:val="en-US" w:eastAsia="zh-CN"/>
        </w:rPr>
        <w:t>禽</w:t>
      </w:r>
      <w:r>
        <w:rPr>
          <w:rFonts w:ascii="Times New Roman" w:hAnsi="Times New Roman" w:eastAsia="方正楷体_GBK" w:cs="Times New Roman"/>
          <w:color w:val="auto"/>
          <w:sz w:val="32"/>
          <w:szCs w:val="32"/>
          <w:shd w:val="clear" w:color="auto" w:fill="FFFFFF"/>
        </w:rPr>
        <w:t>核心育种场</w:t>
      </w:r>
    </w:p>
    <w:p w14:paraId="188A74C9">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ascii="Times New Roman" w:hAnsi="Times New Roman" w:eastAsia="方正仿宋_GBK" w:cs="Times New Roman"/>
          <w:color w:val="auto"/>
          <w:sz w:val="32"/>
          <w:szCs w:val="32"/>
          <w:shd w:val="clear" w:color="auto" w:fill="FFFFFF"/>
        </w:rPr>
        <w:t>1.数量必须满足下列条件之一：</w:t>
      </w:r>
      <w:r>
        <w:rPr>
          <w:rFonts w:hint="eastAsia" w:ascii="Times New Roman" w:hAnsi="Times New Roman" w:eastAsia="方正仿宋_GBK" w:cs="Times New Roman"/>
          <w:b/>
          <w:bCs/>
          <w:color w:val="auto"/>
          <w:sz w:val="32"/>
          <w:szCs w:val="32"/>
          <w:shd w:val="clear" w:color="auto" w:fill="FFFFFF"/>
          <w:lang w:val="en-US" w:eastAsia="zh-CN"/>
        </w:rPr>
        <w:t>肉鸡：</w:t>
      </w:r>
      <w:r>
        <w:rPr>
          <w:rFonts w:ascii="Times New Roman" w:hAnsi="Times New Roman" w:eastAsia="方正仿宋_GBK" w:cs="Times New Roman"/>
          <w:color w:val="auto"/>
          <w:sz w:val="32"/>
          <w:szCs w:val="32"/>
          <w:shd w:val="clear" w:color="auto" w:fill="FFFFFF"/>
        </w:rPr>
        <w:t>单品种（配套系）年推广商品代肉鸡达到</w:t>
      </w:r>
      <w:r>
        <w:rPr>
          <w:rFonts w:hint="eastAsia" w:ascii="Times New Roman" w:hAnsi="Times New Roman" w:eastAsia="方正仿宋_GBK" w:cs="Times New Roman"/>
          <w:color w:val="auto"/>
          <w:sz w:val="32"/>
          <w:szCs w:val="32"/>
          <w:shd w:val="clear" w:color="auto" w:fill="FFFFFF"/>
          <w:lang w:val="en-US" w:eastAsia="zh-CN"/>
        </w:rPr>
        <w:t>1</w:t>
      </w:r>
      <w:r>
        <w:rPr>
          <w:rFonts w:ascii="Times New Roman" w:hAnsi="Times New Roman" w:eastAsia="方正仿宋_GBK" w:cs="Times New Roman"/>
          <w:color w:val="auto"/>
          <w:sz w:val="32"/>
          <w:szCs w:val="32"/>
          <w:shd w:val="clear" w:color="auto" w:fill="FFFFFF"/>
        </w:rPr>
        <w:t>000万只以上，</w:t>
      </w:r>
      <w:r>
        <w:rPr>
          <w:rFonts w:hint="eastAsia" w:ascii="Times New Roman" w:hAnsi="Times New Roman" w:eastAsia="方正仿宋_GBK" w:cs="Times New Roman"/>
          <w:color w:val="auto"/>
          <w:sz w:val="32"/>
          <w:szCs w:val="32"/>
          <w:shd w:val="clear" w:color="auto" w:fill="FFFFFF"/>
          <w:lang w:eastAsia="zh-CN"/>
        </w:rPr>
        <w:t>其中地方品种</w:t>
      </w:r>
      <w:r>
        <w:rPr>
          <w:rFonts w:ascii="Times New Roman" w:hAnsi="Times New Roman" w:eastAsia="方正仿宋_GBK" w:cs="Times New Roman"/>
          <w:color w:val="auto"/>
          <w:sz w:val="32"/>
          <w:szCs w:val="32"/>
          <w:shd w:val="clear" w:color="auto" w:fill="FFFFFF"/>
        </w:rPr>
        <w:t>年推广商品代肉鸡达到</w:t>
      </w:r>
      <w:r>
        <w:rPr>
          <w:rFonts w:hint="eastAsia" w:ascii="Times New Roman" w:hAnsi="Times New Roman" w:eastAsia="方正仿宋_GBK" w:cs="Times New Roman"/>
          <w:color w:val="auto"/>
          <w:sz w:val="32"/>
          <w:szCs w:val="32"/>
          <w:shd w:val="clear" w:color="auto" w:fill="FFFFFF"/>
          <w:lang w:val="en-US" w:eastAsia="zh-CN"/>
        </w:rPr>
        <w:t>100</w:t>
      </w:r>
      <w:r>
        <w:rPr>
          <w:rFonts w:ascii="Times New Roman" w:hAnsi="Times New Roman" w:eastAsia="方正仿宋_GBK" w:cs="Times New Roman"/>
          <w:color w:val="auto"/>
          <w:sz w:val="32"/>
          <w:szCs w:val="32"/>
          <w:shd w:val="clear" w:color="auto" w:fill="FFFFFF"/>
        </w:rPr>
        <w:t>万只以上</w:t>
      </w:r>
      <w:r>
        <w:rPr>
          <w:rFonts w:hint="eastAsia" w:ascii="Times New Roman" w:hAnsi="Times New Roman" w:eastAsia="方正仿宋_GBK" w:cs="Times New Roman"/>
          <w:color w:val="auto"/>
          <w:sz w:val="32"/>
          <w:szCs w:val="32"/>
          <w:shd w:val="clear" w:color="auto" w:fill="FFFFFF"/>
          <w:lang w:eastAsia="zh-CN"/>
        </w:rPr>
        <w:t>，</w:t>
      </w:r>
      <w:r>
        <w:rPr>
          <w:rFonts w:ascii="Times New Roman" w:hAnsi="Times New Roman" w:eastAsia="方正仿宋_GBK" w:cs="Times New Roman"/>
          <w:color w:val="auto"/>
          <w:sz w:val="32"/>
          <w:szCs w:val="32"/>
          <w:shd w:val="clear" w:color="auto" w:fill="FFFFFF"/>
        </w:rPr>
        <w:t>种群符合本品种特征和种用要求。</w:t>
      </w:r>
      <w:r>
        <w:rPr>
          <w:rFonts w:hint="eastAsia" w:ascii="Times New Roman" w:hAnsi="Times New Roman" w:eastAsia="方正仿宋_GBK" w:cs="Times New Roman"/>
          <w:b/>
          <w:bCs/>
          <w:color w:val="auto"/>
          <w:sz w:val="32"/>
          <w:szCs w:val="32"/>
          <w:shd w:val="clear" w:color="auto" w:fill="FFFFFF"/>
        </w:rPr>
        <w:t>蛋鸡</w:t>
      </w:r>
      <w:r>
        <w:rPr>
          <w:rFonts w:hint="eastAsia" w:ascii="Times New Roman" w:hAnsi="Times New Roman" w:eastAsia="方正仿宋_GBK" w:cs="Times New Roman"/>
          <w:b/>
          <w:bCs/>
          <w:color w:val="auto"/>
          <w:sz w:val="32"/>
          <w:szCs w:val="32"/>
          <w:shd w:val="clear" w:color="auto" w:fill="FFFFFF"/>
          <w:lang w:eastAsia="zh-CN"/>
        </w:rPr>
        <w:t>：</w:t>
      </w:r>
      <w:r>
        <w:rPr>
          <w:rFonts w:hint="eastAsia" w:ascii="Times New Roman" w:hAnsi="Times New Roman" w:eastAsia="方正仿宋_GBK" w:cs="Times New Roman"/>
          <w:color w:val="auto"/>
          <w:sz w:val="32"/>
          <w:szCs w:val="32"/>
          <w:shd w:val="clear" w:color="auto" w:fill="FFFFFF"/>
        </w:rPr>
        <w:t>单品种或配套系年推广商品代蛋鸡达到</w:t>
      </w:r>
      <w:r>
        <w:rPr>
          <w:rFonts w:hint="eastAsia" w:ascii="Times New Roman" w:hAnsi="Times New Roman" w:eastAsia="方正仿宋_GBK" w:cs="Times New Roman"/>
          <w:color w:val="auto"/>
          <w:sz w:val="32"/>
          <w:szCs w:val="32"/>
          <w:shd w:val="clear" w:color="auto" w:fill="FFFFFF"/>
          <w:lang w:val="en-US" w:eastAsia="zh-CN"/>
        </w:rPr>
        <w:t>5</w:t>
      </w:r>
      <w:r>
        <w:rPr>
          <w:rFonts w:hint="eastAsia" w:ascii="Times New Roman" w:hAnsi="Times New Roman" w:eastAsia="方正仿宋_GBK" w:cs="Times New Roman"/>
          <w:color w:val="auto"/>
          <w:sz w:val="32"/>
          <w:szCs w:val="32"/>
          <w:shd w:val="clear" w:color="auto" w:fill="FFFFFF"/>
        </w:rPr>
        <w:t>00万只以上；地方特色蛋鸡年推广商品代蛋鸡达到</w:t>
      </w:r>
      <w:r>
        <w:rPr>
          <w:rFonts w:hint="eastAsia" w:ascii="Times New Roman" w:hAnsi="Times New Roman" w:eastAsia="方正仿宋_GBK" w:cs="Times New Roman"/>
          <w:color w:val="auto"/>
          <w:sz w:val="32"/>
          <w:szCs w:val="32"/>
          <w:shd w:val="clear" w:color="auto" w:fill="FFFFFF"/>
          <w:lang w:val="en-US" w:eastAsia="zh-CN"/>
        </w:rPr>
        <w:t>50</w:t>
      </w:r>
      <w:r>
        <w:rPr>
          <w:rFonts w:hint="eastAsia" w:ascii="Times New Roman" w:hAnsi="Times New Roman" w:eastAsia="方正仿宋_GBK" w:cs="Times New Roman"/>
          <w:color w:val="auto"/>
          <w:sz w:val="32"/>
          <w:szCs w:val="32"/>
          <w:shd w:val="clear" w:color="auto" w:fill="FFFFFF"/>
        </w:rPr>
        <w:t>万只以上，种群符合本品种特征和种用要求。</w:t>
      </w:r>
      <w:r>
        <w:rPr>
          <w:rFonts w:hint="eastAsia" w:ascii="Times New Roman" w:hAnsi="Times New Roman" w:eastAsia="方正仿宋_GBK" w:cs="Times New Roman"/>
          <w:b/>
          <w:bCs/>
          <w:color w:val="auto"/>
          <w:sz w:val="32"/>
          <w:szCs w:val="32"/>
          <w:shd w:val="clear" w:color="auto" w:fill="FFFFFF"/>
        </w:rPr>
        <w:t>肉鸭：</w:t>
      </w:r>
      <w:r>
        <w:rPr>
          <w:rFonts w:hint="eastAsia" w:ascii="Times New Roman" w:hAnsi="Times New Roman" w:eastAsia="方正仿宋_GBK" w:cs="Times New Roman"/>
          <w:color w:val="auto"/>
          <w:sz w:val="32"/>
          <w:szCs w:val="32"/>
          <w:shd w:val="clear" w:color="auto" w:fill="FFFFFF"/>
        </w:rPr>
        <w:t>培育品种（配套系）、引进品种（配套系）单品种祖代成年母鸭存栏不少于5000只，或父母代成年母鸭存栏不少于</w:t>
      </w:r>
      <w:r>
        <w:rPr>
          <w:rFonts w:hint="eastAsia" w:ascii="Times New Roman" w:hAnsi="Times New Roman" w:eastAsia="方正仿宋_GBK" w:cs="Times New Roman"/>
          <w:color w:val="auto"/>
          <w:sz w:val="32"/>
          <w:szCs w:val="32"/>
          <w:shd w:val="clear" w:color="auto" w:fill="FFFFFF"/>
          <w:lang w:val="en-US" w:eastAsia="zh-CN"/>
        </w:rPr>
        <w:t>1</w:t>
      </w:r>
      <w:r>
        <w:rPr>
          <w:rFonts w:hint="eastAsia" w:ascii="Times New Roman" w:hAnsi="Times New Roman" w:eastAsia="方正仿宋_GBK" w:cs="Times New Roman"/>
          <w:color w:val="auto"/>
          <w:sz w:val="32"/>
          <w:szCs w:val="32"/>
          <w:shd w:val="clear" w:color="auto" w:fill="FFFFFF"/>
        </w:rPr>
        <w:t>万只，年推广商品代雏鸭</w:t>
      </w:r>
      <w:r>
        <w:rPr>
          <w:rFonts w:hint="eastAsia" w:ascii="Times New Roman" w:hAnsi="Times New Roman" w:eastAsia="方正仿宋_GBK" w:cs="Times New Roman"/>
          <w:color w:val="auto"/>
          <w:sz w:val="32"/>
          <w:szCs w:val="32"/>
          <w:shd w:val="clear" w:color="auto" w:fill="FFFFFF"/>
          <w:lang w:val="en-US" w:eastAsia="zh-CN"/>
        </w:rPr>
        <w:t>1</w:t>
      </w:r>
      <w:r>
        <w:rPr>
          <w:rFonts w:hint="eastAsia" w:ascii="Times New Roman" w:hAnsi="Times New Roman" w:eastAsia="方正仿宋_GBK" w:cs="Times New Roman"/>
          <w:color w:val="auto"/>
          <w:sz w:val="32"/>
          <w:szCs w:val="32"/>
          <w:shd w:val="clear" w:color="auto" w:fill="FFFFFF"/>
        </w:rPr>
        <w:t>00万只以上；地方品种单场成年母鸭存栏不少于</w:t>
      </w:r>
      <w:r>
        <w:rPr>
          <w:rFonts w:hint="eastAsia" w:ascii="Times New Roman" w:hAnsi="Times New Roman" w:eastAsia="方正仿宋_GBK" w:cs="Times New Roman"/>
          <w:color w:val="auto"/>
          <w:sz w:val="32"/>
          <w:szCs w:val="32"/>
          <w:shd w:val="clear" w:color="auto" w:fill="FFFFFF"/>
          <w:lang w:val="en-US" w:eastAsia="zh-CN"/>
        </w:rPr>
        <w:t>5000</w:t>
      </w:r>
      <w:r>
        <w:rPr>
          <w:rFonts w:hint="eastAsia" w:ascii="Times New Roman" w:hAnsi="Times New Roman" w:eastAsia="方正仿宋_GBK" w:cs="Times New Roman"/>
          <w:color w:val="auto"/>
          <w:sz w:val="32"/>
          <w:szCs w:val="32"/>
          <w:shd w:val="clear" w:color="auto" w:fill="FFFFFF"/>
        </w:rPr>
        <w:t>只，年推广商品代雏鸭</w:t>
      </w:r>
      <w:r>
        <w:rPr>
          <w:rFonts w:hint="eastAsia" w:ascii="Times New Roman" w:hAnsi="Times New Roman" w:eastAsia="方正仿宋_GBK" w:cs="Times New Roman"/>
          <w:color w:val="auto"/>
          <w:sz w:val="32"/>
          <w:szCs w:val="32"/>
          <w:shd w:val="clear" w:color="auto" w:fill="FFFFFF"/>
          <w:lang w:val="en-US" w:eastAsia="zh-CN"/>
        </w:rPr>
        <w:t>50</w:t>
      </w:r>
      <w:r>
        <w:rPr>
          <w:rFonts w:hint="eastAsia" w:ascii="Times New Roman" w:hAnsi="Times New Roman" w:eastAsia="方正仿宋_GBK" w:cs="Times New Roman"/>
          <w:color w:val="auto"/>
          <w:sz w:val="32"/>
          <w:szCs w:val="32"/>
          <w:shd w:val="clear" w:color="auto" w:fill="FFFFFF"/>
        </w:rPr>
        <w:t>万只以上。</w:t>
      </w:r>
      <w:r>
        <w:rPr>
          <w:rFonts w:hint="eastAsia" w:ascii="Times New Roman" w:hAnsi="Times New Roman" w:eastAsia="方正仿宋_GBK" w:cs="Times New Roman"/>
          <w:b/>
          <w:bCs/>
          <w:color w:val="auto"/>
          <w:sz w:val="32"/>
          <w:szCs w:val="32"/>
          <w:shd w:val="clear" w:color="auto" w:fill="FFFFFF"/>
        </w:rPr>
        <w:t>肉鹅：</w:t>
      </w:r>
      <w:r>
        <w:rPr>
          <w:rFonts w:hint="eastAsia" w:ascii="Times New Roman" w:hAnsi="Times New Roman" w:eastAsia="方正仿宋_GBK" w:cs="Times New Roman"/>
          <w:color w:val="auto"/>
          <w:sz w:val="32"/>
          <w:szCs w:val="32"/>
          <w:shd w:val="clear" w:color="auto" w:fill="FFFFFF"/>
        </w:rPr>
        <w:t>地方品种、培育品种单品种存栏不少于</w:t>
      </w:r>
      <w:r>
        <w:rPr>
          <w:rFonts w:hint="eastAsia" w:ascii="Times New Roman" w:hAnsi="Times New Roman" w:eastAsia="方正仿宋_GBK" w:cs="Times New Roman"/>
          <w:color w:val="auto"/>
          <w:sz w:val="32"/>
          <w:szCs w:val="32"/>
          <w:shd w:val="clear" w:color="auto" w:fill="FFFFFF"/>
          <w:lang w:val="en-US" w:eastAsia="zh-CN"/>
        </w:rPr>
        <w:t>3</w:t>
      </w:r>
      <w:r>
        <w:rPr>
          <w:rFonts w:hint="eastAsia" w:ascii="Times New Roman" w:hAnsi="Times New Roman" w:eastAsia="方正仿宋_GBK" w:cs="Times New Roman"/>
          <w:color w:val="auto"/>
          <w:sz w:val="32"/>
          <w:szCs w:val="32"/>
          <w:shd w:val="clear" w:color="auto" w:fill="FFFFFF"/>
        </w:rPr>
        <w:t>000只，年推广商品代鹅苗</w:t>
      </w:r>
      <w:r>
        <w:rPr>
          <w:rFonts w:hint="eastAsia" w:ascii="Times New Roman" w:hAnsi="Times New Roman" w:eastAsia="方正仿宋_GBK" w:cs="Times New Roman"/>
          <w:color w:val="auto"/>
          <w:sz w:val="32"/>
          <w:szCs w:val="32"/>
          <w:shd w:val="clear" w:color="auto" w:fill="FFFFFF"/>
          <w:lang w:val="en-US" w:eastAsia="zh-CN"/>
        </w:rPr>
        <w:t>12</w:t>
      </w:r>
      <w:r>
        <w:rPr>
          <w:rFonts w:hint="eastAsia" w:ascii="Times New Roman" w:hAnsi="Times New Roman" w:eastAsia="方正仿宋_GBK" w:cs="Times New Roman"/>
          <w:color w:val="auto"/>
          <w:sz w:val="32"/>
          <w:szCs w:val="32"/>
          <w:shd w:val="clear" w:color="auto" w:fill="FFFFFF"/>
        </w:rPr>
        <w:t>万只以上；培育配套系、引入配套系单品种祖代成年母鹅存栏不少于</w:t>
      </w:r>
      <w:r>
        <w:rPr>
          <w:rFonts w:hint="eastAsia" w:ascii="Times New Roman" w:hAnsi="Times New Roman" w:eastAsia="方正仿宋_GBK" w:cs="Times New Roman"/>
          <w:color w:val="auto"/>
          <w:sz w:val="32"/>
          <w:szCs w:val="32"/>
          <w:shd w:val="clear" w:color="auto" w:fill="FFFFFF"/>
          <w:lang w:val="en-US" w:eastAsia="zh-CN"/>
        </w:rPr>
        <w:t>3</w:t>
      </w:r>
      <w:r>
        <w:rPr>
          <w:rFonts w:hint="eastAsia" w:ascii="Times New Roman" w:hAnsi="Times New Roman" w:eastAsia="方正仿宋_GBK" w:cs="Times New Roman"/>
          <w:color w:val="auto"/>
          <w:sz w:val="32"/>
          <w:szCs w:val="32"/>
          <w:shd w:val="clear" w:color="auto" w:fill="FFFFFF"/>
        </w:rPr>
        <w:t>000只或父母代成年母鹅存栏不少于</w:t>
      </w:r>
      <w:r>
        <w:rPr>
          <w:rFonts w:hint="eastAsia" w:ascii="Times New Roman" w:hAnsi="Times New Roman" w:eastAsia="方正仿宋_GBK" w:cs="Times New Roman"/>
          <w:color w:val="auto"/>
          <w:sz w:val="32"/>
          <w:szCs w:val="32"/>
          <w:shd w:val="clear" w:color="auto" w:fill="FFFFFF"/>
          <w:lang w:val="en-US" w:eastAsia="zh-CN"/>
        </w:rPr>
        <w:t>1</w:t>
      </w:r>
      <w:r>
        <w:rPr>
          <w:rFonts w:hint="eastAsia" w:ascii="Times New Roman" w:hAnsi="Times New Roman" w:eastAsia="方正仿宋_GBK" w:cs="Times New Roman"/>
          <w:color w:val="auto"/>
          <w:sz w:val="32"/>
          <w:szCs w:val="32"/>
          <w:shd w:val="clear" w:color="auto" w:fill="FFFFFF"/>
        </w:rPr>
        <w:t>万只，年推广商品代鹅苗</w:t>
      </w:r>
      <w:r>
        <w:rPr>
          <w:rFonts w:hint="eastAsia" w:ascii="Times New Roman" w:hAnsi="Times New Roman" w:eastAsia="方正仿宋_GBK" w:cs="Times New Roman"/>
          <w:color w:val="auto"/>
          <w:sz w:val="32"/>
          <w:szCs w:val="32"/>
          <w:shd w:val="clear" w:color="auto" w:fill="FFFFFF"/>
          <w:lang w:val="en-US" w:eastAsia="zh-CN"/>
        </w:rPr>
        <w:t>50</w:t>
      </w:r>
      <w:r>
        <w:rPr>
          <w:rFonts w:hint="eastAsia" w:ascii="Times New Roman" w:hAnsi="Times New Roman" w:eastAsia="方正仿宋_GBK" w:cs="Times New Roman"/>
          <w:color w:val="auto"/>
          <w:sz w:val="32"/>
          <w:szCs w:val="32"/>
          <w:shd w:val="clear" w:color="auto" w:fill="FFFFFF"/>
        </w:rPr>
        <w:t>万只以上。</w:t>
      </w:r>
    </w:p>
    <w:p w14:paraId="7CBB3633">
      <w:pPr>
        <w:spacing w:line="600" w:lineRule="exact"/>
        <w:ind w:firstLine="960" w:firstLineChars="300"/>
        <w:rPr>
          <w:rFonts w:hint="eastAsia" w:ascii="Times New Roman" w:hAnsi="Times New Roman" w:eastAsia="方正仿宋_GBK" w:cs="Times New Roman"/>
          <w:color w:val="auto"/>
          <w:sz w:val="32"/>
          <w:szCs w:val="32"/>
          <w:shd w:val="clear" w:color="auto" w:fill="FFFFFF"/>
          <w:lang w:val="en-US" w:eastAsia="zh-CN"/>
        </w:rPr>
      </w:pPr>
      <w:r>
        <w:rPr>
          <w:rFonts w:ascii="Times New Roman" w:hAnsi="Times New Roman" w:eastAsia="方正仿宋_GBK" w:cs="Times New Roman"/>
          <w:color w:val="auto"/>
          <w:sz w:val="32"/>
          <w:szCs w:val="32"/>
          <w:shd w:val="clear" w:color="auto" w:fill="FFFFFF"/>
        </w:rPr>
        <w:t>2.</w:t>
      </w:r>
      <w:r>
        <w:rPr>
          <w:rFonts w:hint="eastAsia" w:ascii="Times New Roman" w:hAnsi="Times New Roman" w:eastAsia="方正仿宋_GBK" w:cs="Times New Roman"/>
          <w:color w:val="auto"/>
          <w:sz w:val="32"/>
          <w:szCs w:val="32"/>
          <w:shd w:val="clear" w:color="auto" w:fill="FFFFFF"/>
          <w:lang w:val="en-US" w:eastAsia="zh-CN"/>
        </w:rPr>
        <w:t>系谱档案要求：</w:t>
      </w:r>
      <w:r>
        <w:rPr>
          <w:rFonts w:hint="eastAsia" w:ascii="Times New Roman" w:hAnsi="Times New Roman" w:eastAsia="方正仿宋_GBK" w:cs="Times New Roman"/>
          <w:b/>
          <w:bCs/>
          <w:color w:val="auto"/>
          <w:sz w:val="32"/>
          <w:szCs w:val="32"/>
          <w:shd w:val="clear" w:color="auto" w:fill="FFFFFF"/>
          <w:lang w:val="en-US" w:eastAsia="zh-CN"/>
        </w:rPr>
        <w:t>肉鸡：</w:t>
      </w:r>
      <w:r>
        <w:rPr>
          <w:rFonts w:ascii="Times New Roman" w:hAnsi="Times New Roman" w:eastAsia="方正仿宋_GBK" w:cs="Times New Roman"/>
          <w:color w:val="auto"/>
          <w:sz w:val="32"/>
          <w:szCs w:val="32"/>
          <w:shd w:val="clear" w:color="auto" w:fill="FFFFFF"/>
        </w:rPr>
        <w:t>有</w:t>
      </w:r>
      <w:r>
        <w:rPr>
          <w:rFonts w:hint="eastAsia" w:ascii="Times New Roman" w:hAnsi="Times New Roman" w:eastAsia="方正仿宋_GBK" w:cs="Times New Roman"/>
          <w:color w:val="auto"/>
          <w:sz w:val="32"/>
          <w:szCs w:val="32"/>
          <w:shd w:val="clear" w:color="auto" w:fill="FFFFFF"/>
          <w:lang w:val="en-US" w:eastAsia="zh-CN"/>
        </w:rPr>
        <w:t>2</w:t>
      </w:r>
      <w:r>
        <w:rPr>
          <w:rFonts w:ascii="Times New Roman" w:hAnsi="Times New Roman" w:eastAsia="方正仿宋_GBK" w:cs="Times New Roman"/>
          <w:color w:val="auto"/>
          <w:sz w:val="32"/>
          <w:szCs w:val="32"/>
          <w:shd w:val="clear" w:color="auto" w:fill="FFFFFF"/>
        </w:rPr>
        <w:t>个</w:t>
      </w:r>
      <w:r>
        <w:rPr>
          <w:rFonts w:hint="eastAsia" w:ascii="Times New Roman" w:hAnsi="Times New Roman" w:eastAsia="方正仿宋_GBK" w:cs="Times New Roman"/>
          <w:color w:val="auto"/>
          <w:sz w:val="32"/>
          <w:szCs w:val="32"/>
          <w:shd w:val="clear" w:color="auto" w:fill="FFFFFF"/>
          <w:lang w:eastAsia="zh-CN"/>
        </w:rPr>
        <w:t>及</w:t>
      </w:r>
      <w:r>
        <w:rPr>
          <w:rFonts w:ascii="Times New Roman" w:hAnsi="Times New Roman" w:eastAsia="方正仿宋_GBK" w:cs="Times New Roman"/>
          <w:color w:val="auto"/>
          <w:sz w:val="32"/>
          <w:szCs w:val="32"/>
          <w:shd w:val="clear" w:color="auto" w:fill="FFFFFF"/>
        </w:rPr>
        <w:t>以上遗传背景，来源清楚、符合育种方向、4个世代以上选育的品系，每个品系至少有</w:t>
      </w:r>
      <w:r>
        <w:rPr>
          <w:rFonts w:hint="eastAsia" w:ascii="Times New Roman" w:hAnsi="Times New Roman" w:eastAsia="方正仿宋_GBK" w:cs="Times New Roman"/>
          <w:color w:val="auto"/>
          <w:sz w:val="32"/>
          <w:szCs w:val="32"/>
          <w:shd w:val="clear" w:color="auto" w:fill="FFFFFF"/>
          <w:lang w:val="en-US" w:eastAsia="zh-CN"/>
        </w:rPr>
        <w:t>5</w:t>
      </w:r>
      <w:r>
        <w:rPr>
          <w:rFonts w:ascii="Times New Roman" w:hAnsi="Times New Roman" w:eastAsia="方正仿宋_GBK" w:cs="Times New Roman"/>
          <w:color w:val="auto"/>
          <w:sz w:val="32"/>
          <w:szCs w:val="32"/>
          <w:shd w:val="clear" w:color="auto" w:fill="FFFFFF"/>
        </w:rPr>
        <w:t>0个家系，母系产蛋期个体性能测定不少于</w:t>
      </w:r>
      <w:r>
        <w:rPr>
          <w:rFonts w:hint="eastAsia" w:ascii="Times New Roman" w:hAnsi="Times New Roman" w:eastAsia="方正仿宋_GBK" w:cs="Times New Roman"/>
          <w:color w:val="auto"/>
          <w:sz w:val="32"/>
          <w:szCs w:val="32"/>
          <w:shd w:val="clear" w:color="auto" w:fill="FFFFFF"/>
          <w:lang w:val="en-US" w:eastAsia="zh-CN"/>
        </w:rPr>
        <w:t>20</w:t>
      </w:r>
      <w:r>
        <w:rPr>
          <w:rFonts w:ascii="Times New Roman" w:hAnsi="Times New Roman" w:eastAsia="方正仿宋_GBK" w:cs="Times New Roman"/>
          <w:color w:val="auto"/>
          <w:sz w:val="32"/>
          <w:szCs w:val="32"/>
          <w:shd w:val="clear" w:color="auto" w:fill="FFFFFF"/>
        </w:rPr>
        <w:t>00只。</w:t>
      </w:r>
      <w:r>
        <w:rPr>
          <w:rFonts w:hint="eastAsia" w:ascii="Times New Roman" w:hAnsi="Times New Roman" w:eastAsia="方正仿宋_GBK" w:cs="Times New Roman"/>
          <w:b/>
          <w:bCs/>
          <w:color w:val="auto"/>
          <w:sz w:val="32"/>
          <w:szCs w:val="32"/>
          <w:shd w:val="clear" w:color="auto" w:fill="FFFFFF"/>
          <w:lang w:val="en-US" w:eastAsia="zh-CN"/>
        </w:rPr>
        <w:t>蛋鸡：</w:t>
      </w:r>
      <w:r>
        <w:rPr>
          <w:rFonts w:hint="eastAsia" w:ascii="Times New Roman" w:hAnsi="Times New Roman" w:eastAsia="方正仿宋_GBK" w:cs="Times New Roman"/>
          <w:color w:val="auto"/>
          <w:sz w:val="32"/>
          <w:szCs w:val="32"/>
          <w:shd w:val="clear" w:color="auto" w:fill="FFFFFF"/>
          <w:lang w:val="en-US" w:eastAsia="zh-CN"/>
        </w:rPr>
        <w:t>有3个以上遗传背景及来源清楚、符合育种方向、经4个世代以上选育的品系，每个品系至少包含40个家系，产蛋期个体性能测定数不少于1600只。</w:t>
      </w:r>
      <w:r>
        <w:rPr>
          <w:rFonts w:hint="eastAsia" w:ascii="Times New Roman" w:hAnsi="Times New Roman" w:eastAsia="方正仿宋_GBK" w:cs="Times New Roman"/>
          <w:b/>
          <w:bCs/>
          <w:color w:val="auto"/>
          <w:sz w:val="32"/>
          <w:szCs w:val="32"/>
          <w:shd w:val="clear" w:color="auto" w:fill="FFFFFF"/>
          <w:lang w:val="en-US" w:eastAsia="zh-CN"/>
        </w:rPr>
        <w:t>鸭、鹅</w:t>
      </w:r>
      <w:r>
        <w:rPr>
          <w:rFonts w:hint="eastAsia" w:ascii="Times New Roman" w:hAnsi="Times New Roman" w:eastAsia="方正仿宋_GBK" w:cs="Times New Roman"/>
          <w:color w:val="auto"/>
          <w:sz w:val="32"/>
          <w:szCs w:val="32"/>
          <w:shd w:val="clear" w:color="auto" w:fill="FFFFFF"/>
          <w:lang w:val="en-US" w:eastAsia="zh-CN"/>
        </w:rPr>
        <w:t>至少具有3个遗传背景及来源清楚、符合未来消费市场需求、经4个世代以上选育的品系，鸭每个品系至少有40个家系，鹅每个品系至少有30个家系。</w:t>
      </w:r>
    </w:p>
    <w:p w14:paraId="5796E9FD">
      <w:pPr>
        <w:spacing w:line="600" w:lineRule="exact"/>
        <w:ind w:firstLine="640" w:firstLineChars="200"/>
        <w:rPr>
          <w:rFonts w:hint="default"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3.基础设施要求：</w:t>
      </w:r>
      <w:r>
        <w:rPr>
          <w:rFonts w:hint="eastAsia" w:ascii="Times New Roman" w:hAnsi="Times New Roman" w:eastAsia="方正仿宋_GBK" w:cs="Times New Roman"/>
          <w:b/>
          <w:bCs/>
          <w:color w:val="auto"/>
          <w:sz w:val="32"/>
          <w:szCs w:val="32"/>
          <w:shd w:val="clear" w:color="auto" w:fill="FFFFFF"/>
          <w:lang w:val="en-US" w:eastAsia="zh-CN"/>
        </w:rPr>
        <w:t>肉鸡：</w:t>
      </w:r>
      <w:r>
        <w:rPr>
          <w:rFonts w:ascii="Times New Roman" w:hAnsi="Times New Roman" w:eastAsia="方正仿宋_GBK" w:cs="Times New Roman"/>
          <w:color w:val="auto"/>
          <w:sz w:val="32"/>
          <w:szCs w:val="32"/>
          <w:shd w:val="clear" w:color="auto" w:fill="FFFFFF"/>
        </w:rPr>
        <w:t>个体测定笼位不少于</w:t>
      </w:r>
      <w:r>
        <w:rPr>
          <w:rFonts w:hint="eastAsia" w:ascii="Times New Roman" w:hAnsi="Times New Roman" w:eastAsia="方正仿宋_GBK" w:cs="Times New Roman"/>
          <w:color w:val="auto"/>
          <w:sz w:val="32"/>
          <w:szCs w:val="32"/>
          <w:shd w:val="clear" w:color="auto" w:fill="FFFFFF"/>
          <w:lang w:val="en-US" w:eastAsia="zh-CN"/>
        </w:rPr>
        <w:t>2400</w:t>
      </w:r>
      <w:r>
        <w:rPr>
          <w:rFonts w:ascii="Times New Roman" w:hAnsi="Times New Roman" w:eastAsia="方正仿宋_GBK" w:cs="Times New Roman"/>
          <w:color w:val="auto"/>
          <w:sz w:val="32"/>
          <w:szCs w:val="32"/>
          <w:shd w:val="clear" w:color="auto" w:fill="FFFFFF"/>
        </w:rPr>
        <w:t>个。</w:t>
      </w:r>
      <w:r>
        <w:rPr>
          <w:rFonts w:hint="eastAsia" w:ascii="Times New Roman" w:hAnsi="Times New Roman" w:eastAsia="方正仿宋_GBK" w:cs="Times New Roman"/>
          <w:b/>
          <w:bCs/>
          <w:color w:val="auto"/>
          <w:sz w:val="32"/>
          <w:szCs w:val="32"/>
          <w:shd w:val="clear" w:color="auto" w:fill="FFFFFF"/>
          <w:lang w:val="en-US" w:eastAsia="zh-CN"/>
        </w:rPr>
        <w:t>蛋鸡：</w:t>
      </w:r>
      <w:r>
        <w:rPr>
          <w:rFonts w:hint="eastAsia" w:ascii="Times New Roman" w:hAnsi="Times New Roman" w:eastAsia="方正仿宋_GBK" w:cs="Times New Roman"/>
          <w:color w:val="auto"/>
          <w:sz w:val="32"/>
          <w:szCs w:val="32"/>
          <w:shd w:val="clear" w:color="auto" w:fill="FFFFFF"/>
          <w:lang w:val="en-US" w:eastAsia="zh-CN"/>
        </w:rPr>
        <w:t>个体产蛋测定笼位2000个以上。</w:t>
      </w:r>
      <w:r>
        <w:rPr>
          <w:rFonts w:hint="eastAsia" w:ascii="Times New Roman" w:hAnsi="Times New Roman" w:eastAsia="方正仿宋_GBK" w:cs="Times New Roman"/>
          <w:b/>
          <w:bCs/>
          <w:color w:val="auto"/>
          <w:sz w:val="32"/>
          <w:szCs w:val="32"/>
          <w:shd w:val="clear" w:color="auto" w:fill="FFFFFF"/>
          <w:lang w:val="en-US" w:eastAsia="zh-CN"/>
        </w:rPr>
        <w:t>鸭</w:t>
      </w:r>
      <w:r>
        <w:rPr>
          <w:rFonts w:hint="eastAsia" w:ascii="Times New Roman" w:hAnsi="Times New Roman" w:eastAsia="方正仿宋_GBK" w:cs="Times New Roman"/>
          <w:color w:val="auto"/>
          <w:sz w:val="32"/>
          <w:szCs w:val="32"/>
          <w:shd w:val="clear" w:color="auto" w:fill="FFFFFF"/>
          <w:lang w:val="en-US" w:eastAsia="zh-CN"/>
        </w:rPr>
        <w:t>有个体测定笼位或可同期开展繁殖个体测定规模不少于1500个；</w:t>
      </w:r>
      <w:r>
        <w:rPr>
          <w:rFonts w:hint="eastAsia" w:ascii="Times New Roman" w:hAnsi="Times New Roman" w:eastAsia="方正仿宋_GBK" w:cs="Times New Roman"/>
          <w:b/>
          <w:bCs/>
          <w:color w:val="auto"/>
          <w:sz w:val="32"/>
          <w:szCs w:val="32"/>
          <w:shd w:val="clear" w:color="auto" w:fill="FFFFFF"/>
          <w:lang w:val="en-US" w:eastAsia="zh-CN"/>
        </w:rPr>
        <w:t>鹅</w:t>
      </w:r>
      <w:r>
        <w:rPr>
          <w:rFonts w:hint="eastAsia" w:ascii="Times New Roman" w:hAnsi="Times New Roman" w:eastAsia="方正仿宋_GBK" w:cs="Times New Roman"/>
          <w:color w:val="auto"/>
          <w:sz w:val="32"/>
          <w:szCs w:val="32"/>
          <w:shd w:val="clear" w:color="auto" w:fill="FFFFFF"/>
          <w:lang w:val="en-US" w:eastAsia="zh-CN"/>
        </w:rPr>
        <w:t>不少于600个。</w:t>
      </w:r>
    </w:p>
    <w:p w14:paraId="59432EA8">
      <w:pPr>
        <w:spacing w:line="600" w:lineRule="exact"/>
        <w:ind w:firstLine="320" w:firstLineChars="1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（六）</w:t>
      </w:r>
      <w:bookmarkStart w:id="2" w:name="OLE_LINK2"/>
      <w:bookmarkStart w:id="3" w:name="OLE_LINK1"/>
      <w:r>
        <w:rPr>
          <w:rFonts w:ascii="Times New Roman" w:hAnsi="Times New Roman" w:eastAsia="方正楷体_GBK" w:cs="Times New Roman"/>
          <w:color w:val="auto"/>
          <w:sz w:val="32"/>
          <w:szCs w:val="32"/>
          <w:shd w:val="clear" w:color="auto" w:fill="FFFFFF"/>
        </w:rPr>
        <w:t>蚕核心育种场</w:t>
      </w:r>
      <w:bookmarkEnd w:id="2"/>
      <w:bookmarkEnd w:id="3"/>
    </w:p>
    <w:p w14:paraId="31883C39">
      <w:pPr>
        <w:widowControl w:val="0"/>
        <w:spacing w:after="0" w:line="600" w:lineRule="exact"/>
        <w:ind w:firstLine="640" w:firstLineChars="200"/>
        <w:jc w:val="both"/>
        <w:rPr>
          <w:rFonts w:hint="default" w:ascii="Times New Roman" w:hAnsi="Times New Roman" w:eastAsia="方正仿宋_GBK" w:cs="Times New Roman"/>
          <w:color w:val="auto"/>
          <w:kern w:val="2"/>
          <w:sz w:val="32"/>
          <w:szCs w:val="32"/>
          <w:highlight w:val="none"/>
          <w:shd w:val="clear" w:color="auto" w:fill="FFFFFF"/>
          <w:lang w:val="en-US" w:eastAsia="zh-CN" w:bidi="ar-SA"/>
        </w:rPr>
      </w:pPr>
      <w:r>
        <w:rPr>
          <w:rFonts w:ascii="Times New Roman" w:hAnsi="Times New Roman" w:eastAsia="方正仿宋_GBK" w:cs="Times New Roman"/>
          <w:color w:val="auto"/>
          <w:kern w:val="2"/>
          <w:sz w:val="32"/>
          <w:szCs w:val="32"/>
          <w:highlight w:val="none"/>
          <w:shd w:val="clear" w:color="auto" w:fill="FFFFFF"/>
          <w:lang w:val="en-US" w:eastAsia="zh-CN" w:bidi="ar-SA"/>
        </w:rPr>
        <w:t>1.</w:t>
      </w:r>
      <w:r>
        <w:rPr>
          <w:rFonts w:hint="eastAsia" w:ascii="Times New Roman" w:hAnsi="Times New Roman" w:eastAsia="方正仿宋_GBK" w:cs="Times New Roman"/>
          <w:color w:val="auto"/>
          <w:kern w:val="2"/>
          <w:sz w:val="32"/>
          <w:szCs w:val="32"/>
          <w:highlight w:val="none"/>
          <w:shd w:val="clear" w:color="auto" w:fill="FFFFFF"/>
          <w:lang w:val="en-US" w:eastAsia="zh-CN" w:bidi="ar-SA"/>
        </w:rPr>
        <w:t>一代杂交种年生产能力30万张以上。</w:t>
      </w:r>
    </w:p>
    <w:p w14:paraId="65404682">
      <w:pPr>
        <w:widowControl w:val="0"/>
        <w:spacing w:after="0" w:line="600" w:lineRule="exact"/>
        <w:ind w:firstLine="640" w:firstLineChars="200"/>
        <w:jc w:val="both"/>
        <w:rPr>
          <w:rFonts w:ascii="Times New Roman" w:hAnsi="Times New Roman" w:eastAsia="方正仿宋_GBK" w:cs="Times New Roman"/>
          <w:color w:val="auto"/>
          <w:kern w:val="2"/>
          <w:sz w:val="32"/>
          <w:szCs w:val="32"/>
          <w:highlight w:val="none"/>
          <w:shd w:val="clear" w:color="auto" w:fill="FFFFFF"/>
          <w:lang w:val="en-US" w:eastAsia="zh-CN" w:bidi="ar-SA"/>
        </w:rPr>
      </w:pPr>
      <w:r>
        <w:rPr>
          <w:rFonts w:ascii="Times New Roman" w:hAnsi="Times New Roman" w:eastAsia="方正仿宋_GBK" w:cs="Times New Roman"/>
          <w:color w:val="auto"/>
          <w:kern w:val="2"/>
          <w:sz w:val="32"/>
          <w:szCs w:val="32"/>
          <w:highlight w:val="none"/>
          <w:shd w:val="clear" w:color="auto" w:fill="FFFFFF"/>
          <w:lang w:val="en-US" w:eastAsia="zh-CN" w:bidi="ar-SA"/>
        </w:rPr>
        <w:t>2.符合本品种特征，无遗传缺陷和损征。</w:t>
      </w:r>
    </w:p>
    <w:p w14:paraId="79C8D3B7">
      <w:pPr>
        <w:widowControl w:val="0"/>
        <w:spacing w:after="0" w:line="600" w:lineRule="exact"/>
        <w:ind w:firstLine="640" w:firstLineChars="200"/>
        <w:jc w:val="both"/>
        <w:rPr>
          <w:rFonts w:ascii="Times New Roman" w:hAnsi="Times New Roman" w:eastAsia="方正仿宋_GBK" w:cs="Times New Roman"/>
          <w:color w:val="auto"/>
          <w:kern w:val="2"/>
          <w:sz w:val="32"/>
          <w:szCs w:val="32"/>
          <w:highlight w:val="none"/>
          <w:shd w:val="clear" w:color="auto" w:fill="FFFFFF"/>
          <w:lang w:val="en-US" w:eastAsia="zh-CN" w:bidi="ar-SA"/>
        </w:rPr>
      </w:pPr>
      <w:r>
        <w:rPr>
          <w:rFonts w:ascii="Times New Roman" w:hAnsi="Times New Roman" w:eastAsia="方正仿宋_GBK" w:cs="Times New Roman"/>
          <w:color w:val="auto"/>
          <w:kern w:val="2"/>
          <w:sz w:val="32"/>
          <w:szCs w:val="32"/>
          <w:highlight w:val="none"/>
          <w:shd w:val="clear" w:color="auto" w:fill="FFFFFF"/>
          <w:lang w:val="en-US" w:eastAsia="zh-CN" w:bidi="ar-SA"/>
        </w:rPr>
        <w:t>3.种群生产性能符合品种标准。</w:t>
      </w:r>
    </w:p>
    <w:p w14:paraId="4F8919AC">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三、技术要求</w:t>
      </w:r>
    </w:p>
    <w:p w14:paraId="324033B5">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（一）生猪核心育种场</w:t>
      </w:r>
    </w:p>
    <w:p w14:paraId="1E7DBBE0">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1.有</w:t>
      </w:r>
      <w:r>
        <w:rPr>
          <w:rFonts w:hint="eastAsia" w:ascii="Times New Roman" w:hAnsi="Times New Roman" w:eastAsia="方正仿宋_GBK" w:cs="Times New Roman"/>
          <w:color w:val="auto"/>
          <w:sz w:val="32"/>
          <w:szCs w:val="32"/>
          <w:shd w:val="clear" w:color="auto" w:fill="FFFFFF"/>
          <w:lang w:val="en-US" w:eastAsia="zh-CN"/>
        </w:rPr>
        <w:t>3</w:t>
      </w:r>
      <w:r>
        <w:rPr>
          <w:rFonts w:ascii="Times New Roman" w:hAnsi="Times New Roman" w:eastAsia="方正仿宋_GBK" w:cs="Times New Roman"/>
          <w:color w:val="auto"/>
          <w:sz w:val="32"/>
          <w:szCs w:val="32"/>
          <w:shd w:val="clear" w:color="auto" w:fill="FFFFFF"/>
        </w:rPr>
        <w:t>年以上的种猪选育方案并执行2年以上，有年度选育工作总结报告。</w:t>
      </w:r>
    </w:p>
    <w:p w14:paraId="23DB1040">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2.场内种猪性能测定制度齐全，遗传评估方法科学合理。</w:t>
      </w:r>
      <w:r>
        <w:rPr>
          <w:rFonts w:hint="eastAsia" w:ascii="Times New Roman" w:hAnsi="Times New Roman" w:eastAsia="方正仿宋_GBK" w:cs="Times New Roman"/>
          <w:color w:val="auto"/>
          <w:sz w:val="32"/>
          <w:szCs w:val="32"/>
          <w:shd w:val="clear" w:color="auto" w:fill="FFFFFF"/>
          <w:lang w:val="en-US" w:eastAsia="zh-CN"/>
        </w:rPr>
        <w:t>采精种公猪</w:t>
      </w:r>
      <w:r>
        <w:rPr>
          <w:rFonts w:hint="eastAsia" w:ascii="Times New Roman" w:hAnsi="Times New Roman" w:eastAsia="方正仿宋_GBK" w:cs="Times New Roman"/>
          <w:color w:val="auto"/>
          <w:sz w:val="32"/>
          <w:szCs w:val="32"/>
          <w:shd w:val="clear" w:color="auto" w:fill="FFFFFF"/>
        </w:rPr>
        <w:t>精子密度、活力、畸形率等质量指标应符合《种猪常温精液》（GB23238</w:t>
      </w:r>
      <w:r>
        <w:rPr>
          <w:rFonts w:hint="eastAsia" w:ascii="Times New Roman" w:hAnsi="Times New Roman" w:eastAsia="方正仿宋_GBK" w:cs="Times New Roman"/>
          <w:color w:val="auto"/>
          <w:sz w:val="32"/>
          <w:szCs w:val="32"/>
          <w:shd w:val="clear" w:color="auto" w:fill="FFFFFF"/>
          <w:lang w:val="en-US" w:eastAsia="zh-CN"/>
        </w:rPr>
        <w:t>-2021</w:t>
      </w:r>
      <w:r>
        <w:rPr>
          <w:rFonts w:hint="eastAsia" w:ascii="Times New Roman" w:hAnsi="Times New Roman" w:eastAsia="方正仿宋_GBK" w:cs="Times New Roman"/>
          <w:color w:val="auto"/>
          <w:sz w:val="32"/>
          <w:szCs w:val="32"/>
          <w:shd w:val="clear" w:color="auto" w:fill="FFFFFF"/>
        </w:rPr>
        <w:t>）的要求。</w:t>
      </w:r>
    </w:p>
    <w:p w14:paraId="30E9FE62">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3.系谱记录齐全，种猪个体须经过性能测定，主要经济性状（总产仔数、活产仔数、达1</w:t>
      </w:r>
      <w:r>
        <w:rPr>
          <w:rFonts w:hint="eastAsia" w:ascii="Times New Roman" w:hAnsi="Times New Roman" w:eastAsia="方正仿宋_GBK" w:cs="Times New Roman"/>
          <w:color w:val="auto"/>
          <w:sz w:val="32"/>
          <w:szCs w:val="32"/>
          <w:shd w:val="clear" w:color="auto" w:fill="FFFFFF"/>
          <w:lang w:val="en-US" w:eastAsia="zh-CN"/>
        </w:rPr>
        <w:t>2</w:t>
      </w:r>
      <w:r>
        <w:rPr>
          <w:rFonts w:ascii="Times New Roman" w:hAnsi="Times New Roman" w:eastAsia="方正仿宋_GBK" w:cs="Times New Roman"/>
          <w:color w:val="auto"/>
          <w:sz w:val="32"/>
          <w:szCs w:val="32"/>
          <w:shd w:val="clear" w:color="auto" w:fill="FFFFFF"/>
        </w:rPr>
        <w:t>0kg体重日龄、1</w:t>
      </w:r>
      <w:r>
        <w:rPr>
          <w:rFonts w:hint="eastAsia" w:ascii="Times New Roman" w:hAnsi="Times New Roman" w:eastAsia="方正仿宋_GBK" w:cs="Times New Roman"/>
          <w:color w:val="auto"/>
          <w:sz w:val="32"/>
          <w:szCs w:val="32"/>
          <w:shd w:val="clear" w:color="auto" w:fill="FFFFFF"/>
          <w:lang w:val="en-US" w:eastAsia="zh-CN"/>
        </w:rPr>
        <w:t>2</w:t>
      </w:r>
      <w:r>
        <w:rPr>
          <w:rFonts w:ascii="Times New Roman" w:hAnsi="Times New Roman" w:eastAsia="方正仿宋_GBK" w:cs="Times New Roman"/>
          <w:color w:val="auto"/>
          <w:sz w:val="32"/>
          <w:szCs w:val="32"/>
          <w:shd w:val="clear" w:color="auto" w:fill="FFFFFF"/>
        </w:rPr>
        <w:t>0kg体重活体背膘厚等）测定数据完整有效，引进品种单品种年测定种猪</w:t>
      </w:r>
      <w:r>
        <w:rPr>
          <w:rFonts w:hint="eastAsia" w:ascii="Times New Roman" w:hAnsi="Times New Roman" w:eastAsia="方正仿宋_GBK" w:cs="Times New Roman"/>
          <w:color w:val="auto"/>
          <w:sz w:val="32"/>
          <w:szCs w:val="32"/>
          <w:shd w:val="clear" w:color="auto" w:fill="FFFFFF"/>
          <w:lang w:val="en-US" w:eastAsia="zh-CN"/>
        </w:rPr>
        <w:t>600</w:t>
      </w:r>
      <w:r>
        <w:rPr>
          <w:rFonts w:ascii="Times New Roman" w:hAnsi="Times New Roman" w:eastAsia="方正仿宋_GBK" w:cs="Times New Roman"/>
          <w:color w:val="auto"/>
          <w:sz w:val="32"/>
          <w:szCs w:val="32"/>
          <w:shd w:val="clear" w:color="auto" w:fill="FFFFFF"/>
        </w:rPr>
        <w:t>头以上，其中种公猪测定数量</w:t>
      </w:r>
      <w:r>
        <w:rPr>
          <w:rFonts w:hint="eastAsia" w:ascii="Times New Roman" w:hAnsi="Times New Roman" w:eastAsia="方正仿宋_GBK" w:cs="Times New Roman"/>
          <w:color w:val="auto"/>
          <w:sz w:val="32"/>
          <w:szCs w:val="32"/>
          <w:shd w:val="clear" w:color="auto" w:fill="FFFFFF"/>
          <w:lang w:val="en-US" w:eastAsia="zh-CN"/>
        </w:rPr>
        <w:t>100</w:t>
      </w:r>
      <w:r>
        <w:rPr>
          <w:rFonts w:ascii="Times New Roman" w:hAnsi="Times New Roman" w:eastAsia="方正仿宋_GBK" w:cs="Times New Roman"/>
          <w:color w:val="auto"/>
          <w:sz w:val="32"/>
          <w:szCs w:val="32"/>
          <w:shd w:val="clear" w:color="auto" w:fill="FFFFFF"/>
        </w:rPr>
        <w:t>头以上，地方猪单品种年测定种猪</w:t>
      </w:r>
      <w:r>
        <w:rPr>
          <w:rFonts w:hint="eastAsia" w:ascii="Times New Roman" w:hAnsi="Times New Roman" w:eastAsia="方正仿宋_GBK" w:cs="Times New Roman"/>
          <w:color w:val="auto"/>
          <w:sz w:val="32"/>
          <w:szCs w:val="32"/>
          <w:shd w:val="clear" w:color="auto" w:fill="FFFFFF"/>
          <w:lang w:val="en-US" w:eastAsia="zh-CN"/>
        </w:rPr>
        <w:t>4</w:t>
      </w:r>
      <w:r>
        <w:rPr>
          <w:rFonts w:ascii="Times New Roman" w:hAnsi="Times New Roman" w:eastAsia="方正仿宋_GBK" w:cs="Times New Roman"/>
          <w:color w:val="auto"/>
          <w:sz w:val="32"/>
          <w:szCs w:val="32"/>
          <w:shd w:val="clear" w:color="auto" w:fill="FFFFFF"/>
        </w:rPr>
        <w:t>00头以上，培育品种单品种年测定种猪</w:t>
      </w:r>
      <w:r>
        <w:rPr>
          <w:rFonts w:hint="eastAsia" w:ascii="Times New Roman" w:hAnsi="Times New Roman" w:eastAsia="方正仿宋_GBK" w:cs="Times New Roman"/>
          <w:color w:val="auto"/>
          <w:sz w:val="32"/>
          <w:szCs w:val="32"/>
          <w:shd w:val="clear" w:color="auto" w:fill="FFFFFF"/>
          <w:lang w:val="en-US" w:eastAsia="zh-CN"/>
        </w:rPr>
        <w:t>600</w:t>
      </w:r>
      <w:r>
        <w:rPr>
          <w:rFonts w:ascii="Times New Roman" w:hAnsi="Times New Roman" w:eastAsia="方正仿宋_GBK" w:cs="Times New Roman"/>
          <w:color w:val="auto"/>
          <w:sz w:val="32"/>
          <w:szCs w:val="32"/>
          <w:shd w:val="clear" w:color="auto" w:fill="FFFFFF"/>
        </w:rPr>
        <w:t>头以上。</w:t>
      </w:r>
    </w:p>
    <w:p w14:paraId="557AA690">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（二）肉牛核心育种场</w:t>
      </w:r>
    </w:p>
    <w:p w14:paraId="01984550">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1.有完善的品种选育和种牛选择方案，目标选育性状和指标明确，有2年以上年度选育技术报告。</w:t>
      </w:r>
    </w:p>
    <w:p w14:paraId="2FDD9794">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2.在群牛只完成个体登记，三代系谱档案齐全。</w:t>
      </w:r>
    </w:p>
    <w:p w14:paraId="0DB2AECB">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3.有连续2年以上的种牛生产性能测定记录。</w:t>
      </w:r>
    </w:p>
    <w:p w14:paraId="5A1B1F50">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4.有完整的配种、产犊和疫病防控等记录。</w:t>
      </w:r>
    </w:p>
    <w:p w14:paraId="31FBF37B">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（三）奶牛核心育种场</w:t>
      </w:r>
    </w:p>
    <w:p w14:paraId="3298EAC1">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1.牛只编号符合品种登记要求，三代以上系谱档案准确、完整。</w:t>
      </w:r>
    </w:p>
    <w:p w14:paraId="6FFED142">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2.有完整准确的生产记录体系，包括全群产奶性能</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繁殖记录（配妊</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产犊等）</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健康记录，及核心群生长发育（生重</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断奶重和12月龄主要体尺体重）记录</w:t>
      </w:r>
      <w:r>
        <w:rPr>
          <w:rFonts w:hint="default" w:ascii="Times New Roman" w:hAnsi="Times New Roman" w:eastAsia="方正仿宋_GBK" w:cs="Times New Roman"/>
          <w:color w:val="auto"/>
          <w:sz w:val="32"/>
          <w:szCs w:val="32"/>
          <w:shd w:val="clear" w:color="auto" w:fill="FFFFFF"/>
          <w:lang w:val="en-US" w:eastAsia="zh-CN"/>
        </w:rPr>
        <w:t>。</w:t>
      </w:r>
    </w:p>
    <w:p w14:paraId="3C277CF7">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3.有本场的育种方案，且已执行1年以上，有详细的年度育种工作总结和工作计划。</w:t>
      </w:r>
    </w:p>
    <w:p w14:paraId="70548713">
      <w:pPr>
        <w:spacing w:line="600" w:lineRule="exact"/>
        <w:ind w:firstLine="640" w:firstLineChars="200"/>
        <w:rPr>
          <w:rFonts w:hint="default"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4.全群持续参加DHI测定1年以上（自然年），开展头胎牛体型鉴定1年以上，并上报鉴定数据</w:t>
      </w:r>
      <w:r>
        <w:rPr>
          <w:rFonts w:hint="default" w:ascii="Times New Roman" w:hAnsi="Times New Roman" w:eastAsia="方正仿宋_GBK" w:cs="Times New Roman"/>
          <w:color w:val="auto"/>
          <w:sz w:val="32"/>
          <w:szCs w:val="32"/>
          <w:shd w:val="clear" w:color="auto" w:fill="FFFFFF"/>
          <w:lang w:val="en-US" w:eastAsia="zh-CN"/>
        </w:rPr>
        <w:t>。</w:t>
      </w:r>
    </w:p>
    <w:p w14:paraId="14CED01E">
      <w:pPr>
        <w:spacing w:line="600" w:lineRule="exact"/>
        <w:ind w:firstLine="640" w:firstLineChars="200"/>
        <w:rPr>
          <w:rFonts w:hint="default"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5.制定有未来5年牛群育种方案，育种目标明确，对未来备案种公牛的自主培育有方向性的计划</w:t>
      </w:r>
      <w:r>
        <w:rPr>
          <w:rFonts w:hint="default" w:ascii="Times New Roman" w:hAnsi="Times New Roman" w:eastAsia="方正仿宋_GBK" w:cs="Times New Roman"/>
          <w:color w:val="auto"/>
          <w:sz w:val="32"/>
          <w:szCs w:val="32"/>
          <w:shd w:val="clear" w:color="auto" w:fill="FFFFFF"/>
          <w:lang w:val="en-US" w:eastAsia="zh-CN"/>
        </w:rPr>
        <w:t>。</w:t>
      </w:r>
    </w:p>
    <w:p w14:paraId="4B228EF5">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6.其他要求</w:t>
      </w:r>
    </w:p>
    <w:p w14:paraId="5B483822">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（1）有不同阶段奶牛饲养管理规范。</w:t>
      </w:r>
    </w:p>
    <w:p w14:paraId="0A19C3A5">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（2）使用规范的牛奶产量计量和采样装置</w:t>
      </w:r>
      <w:r>
        <w:rPr>
          <w:rFonts w:hint="default" w:ascii="Times New Roman" w:hAnsi="Times New Roman" w:eastAsia="方正仿宋_GBK" w:cs="Times New Roman"/>
          <w:color w:val="auto"/>
          <w:sz w:val="32"/>
          <w:szCs w:val="32"/>
          <w:shd w:val="clear" w:color="auto" w:fill="FFFFFF"/>
          <w:lang w:val="en-US" w:eastAsia="zh-CN"/>
        </w:rPr>
        <w:t>。</w:t>
      </w:r>
    </w:p>
    <w:p w14:paraId="525A2963">
      <w:pPr>
        <w:spacing w:line="600" w:lineRule="exact"/>
        <w:ind w:firstLine="640" w:firstLineChars="200"/>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（3）执行牛群健康计划和疫病控制以及净化计划，有完整的检疫</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免疫记录和疾病诊断及治疗记录</w:t>
      </w:r>
      <w:r>
        <w:rPr>
          <w:rFonts w:hint="default" w:ascii="Times New Roman" w:hAnsi="Times New Roman" w:eastAsia="方正仿宋_GBK" w:cs="Times New Roman"/>
          <w:color w:val="auto"/>
          <w:sz w:val="32"/>
          <w:szCs w:val="32"/>
          <w:shd w:val="clear" w:color="auto" w:fill="FFFFFF"/>
          <w:lang w:val="en-US" w:eastAsia="zh-CN"/>
        </w:rPr>
        <w:t>。</w:t>
      </w:r>
    </w:p>
    <w:p w14:paraId="48B42B75">
      <w:pPr>
        <w:spacing w:line="600" w:lineRule="exact"/>
        <w:ind w:firstLine="640" w:firstLineChars="200"/>
        <w:rPr>
          <w:rFonts w:hint="default"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（4）有完善的粪污处理设施</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病死畜无害化处理措施</w:t>
      </w:r>
      <w:r>
        <w:rPr>
          <w:rFonts w:hint="default" w:ascii="Times New Roman" w:hAnsi="Times New Roman" w:eastAsia="方正仿宋_GBK" w:cs="Times New Roman"/>
          <w:color w:val="auto"/>
          <w:sz w:val="32"/>
          <w:szCs w:val="32"/>
          <w:shd w:val="clear" w:color="auto" w:fill="FFFFFF"/>
          <w:lang w:val="en-US" w:eastAsia="zh-CN"/>
        </w:rPr>
        <w:t>、</w:t>
      </w:r>
      <w:r>
        <w:rPr>
          <w:rFonts w:hint="eastAsia" w:ascii="Times New Roman" w:hAnsi="Times New Roman" w:eastAsia="方正仿宋_GBK" w:cs="Times New Roman"/>
          <w:color w:val="auto"/>
          <w:sz w:val="32"/>
          <w:szCs w:val="32"/>
          <w:shd w:val="clear" w:color="auto" w:fill="FFFFFF"/>
          <w:lang w:val="en-US" w:eastAsia="zh-CN"/>
        </w:rPr>
        <w:t>引种和病畜隔离管理等</w:t>
      </w:r>
      <w:r>
        <w:rPr>
          <w:rFonts w:hint="default" w:ascii="Times New Roman" w:hAnsi="Times New Roman" w:eastAsia="方正仿宋_GBK" w:cs="Times New Roman"/>
          <w:color w:val="auto"/>
          <w:sz w:val="32"/>
          <w:szCs w:val="32"/>
          <w:shd w:val="clear" w:color="auto" w:fill="FFFFFF"/>
          <w:lang w:val="en-US" w:eastAsia="zh-CN"/>
        </w:rPr>
        <w:t>。</w:t>
      </w:r>
    </w:p>
    <w:p w14:paraId="6A73B822">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（四）</w:t>
      </w:r>
      <w:r>
        <w:rPr>
          <w:rFonts w:hint="eastAsia" w:ascii="Times New Roman" w:hAnsi="Times New Roman" w:eastAsia="方正楷体_GBK" w:cs="Times New Roman"/>
          <w:color w:val="auto"/>
          <w:sz w:val="32"/>
          <w:szCs w:val="32"/>
          <w:shd w:val="clear" w:color="auto" w:fill="FFFFFF"/>
          <w:lang w:val="en-US" w:eastAsia="zh-CN"/>
        </w:rPr>
        <w:t>家禽</w:t>
      </w:r>
      <w:r>
        <w:rPr>
          <w:rFonts w:ascii="Times New Roman" w:hAnsi="Times New Roman" w:eastAsia="方正楷体_GBK" w:cs="Times New Roman"/>
          <w:color w:val="auto"/>
          <w:sz w:val="32"/>
          <w:szCs w:val="32"/>
          <w:shd w:val="clear" w:color="auto" w:fill="FFFFFF"/>
        </w:rPr>
        <w:t>核心育种场</w:t>
      </w:r>
    </w:p>
    <w:p w14:paraId="33BD210F">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1.育种方案完善，各世代选育工作总结报告完整。</w:t>
      </w:r>
    </w:p>
    <w:p w14:paraId="3F808790">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2.各世代系谱记录清楚，性能测定记录符合《畜禽新品种配套系审定和畜禽遗传资源鉴定技术规范（试行）》要求。</w:t>
      </w:r>
    </w:p>
    <w:p w14:paraId="617A0A14">
      <w:pPr>
        <w:spacing w:line="600" w:lineRule="exact"/>
        <w:ind w:firstLine="640"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t>3.</w:t>
      </w:r>
      <w:r>
        <w:rPr>
          <w:rFonts w:hint="eastAsia" w:ascii="Times New Roman" w:hAnsi="Times New Roman" w:eastAsia="方正仿宋_GBK" w:cs="Times New Roman"/>
          <w:color w:val="auto"/>
          <w:sz w:val="32"/>
          <w:szCs w:val="32"/>
          <w:shd w:val="clear" w:color="auto" w:fill="FFFFFF"/>
        </w:rPr>
        <w:t>肉鸡、蛋鸡：具有鸡白痢、禽白血病病毒净化实施方案，已执行2个世代以上，并有检测净化工作总结报告。</w:t>
      </w:r>
      <w:r>
        <w:rPr>
          <w:rFonts w:hint="eastAsia" w:ascii="Times New Roman" w:hAnsi="Times New Roman" w:eastAsia="方正仿宋_GBK" w:cs="Times New Roman"/>
          <w:color w:val="auto"/>
          <w:sz w:val="32"/>
          <w:szCs w:val="32"/>
          <w:shd w:val="clear" w:color="auto" w:fill="FFFFFF"/>
          <w:lang w:eastAsia="zh-CN"/>
        </w:rPr>
        <w:t>鸭、鹅</w:t>
      </w:r>
      <w:r>
        <w:rPr>
          <w:rFonts w:hint="eastAsia" w:ascii="Times New Roman" w:hAnsi="Times New Roman" w:eastAsia="方正仿宋_GBK" w:cs="Times New Roman"/>
          <w:color w:val="auto"/>
          <w:sz w:val="32"/>
          <w:szCs w:val="32"/>
          <w:shd w:val="clear" w:color="auto" w:fill="FFFFFF"/>
        </w:rPr>
        <w:t>：具有主要疫病综合防控实施方案，已执行2个世代以上，并有监测工作总结报告。</w:t>
      </w:r>
    </w:p>
    <w:p w14:paraId="3EDCEAFB">
      <w:pPr>
        <w:spacing w:line="600" w:lineRule="exact"/>
        <w:ind w:firstLine="640" w:firstLineChars="200"/>
        <w:rPr>
          <w:rFonts w:hint="default"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4.有专用育种场地，包括孵化、育雏、育成等各个不同阶段及数据处理、禽病诊断、监测、档案存放等设施设备。</w:t>
      </w:r>
    </w:p>
    <w:p w14:paraId="7FDC7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color w:val="auto"/>
          <w:sz w:val="32"/>
          <w:szCs w:val="32"/>
          <w:shd w:val="clear" w:color="auto" w:fill="FFFFFF"/>
          <w:lang w:eastAsia="zh-CN"/>
        </w:rPr>
      </w:pPr>
      <w:r>
        <w:rPr>
          <w:rFonts w:ascii="Times New Roman" w:hAnsi="Times New Roman" w:eastAsia="方正楷体_GBK" w:cs="Times New Roman"/>
          <w:color w:val="auto"/>
          <w:sz w:val="32"/>
          <w:szCs w:val="32"/>
          <w:shd w:val="clear" w:color="auto" w:fill="FFFFFF"/>
        </w:rPr>
        <w:t>（</w:t>
      </w:r>
      <w:r>
        <w:rPr>
          <w:rFonts w:hint="eastAsia" w:ascii="Times New Roman" w:hAnsi="Times New Roman" w:eastAsia="方正楷体_GBK" w:cs="Times New Roman"/>
          <w:color w:val="auto"/>
          <w:sz w:val="32"/>
          <w:szCs w:val="32"/>
          <w:shd w:val="clear" w:color="auto" w:fill="FFFFFF"/>
          <w:lang w:val="en-US" w:eastAsia="zh-CN"/>
        </w:rPr>
        <w:t>五</w:t>
      </w:r>
      <w:r>
        <w:rPr>
          <w:rFonts w:ascii="Times New Roman" w:hAnsi="Times New Roman" w:eastAsia="方正楷体_GBK" w:cs="Times New Roman"/>
          <w:color w:val="auto"/>
          <w:sz w:val="32"/>
          <w:szCs w:val="32"/>
          <w:shd w:val="clear" w:color="auto" w:fill="FFFFFF"/>
        </w:rPr>
        <w:t>）</w:t>
      </w:r>
      <w:r>
        <w:rPr>
          <w:rFonts w:hint="eastAsia" w:ascii="Times New Roman" w:hAnsi="Times New Roman" w:eastAsia="方正楷体_GBK" w:cs="Times New Roman"/>
          <w:color w:val="auto"/>
          <w:sz w:val="32"/>
          <w:szCs w:val="32"/>
          <w:shd w:val="clear" w:color="auto" w:fill="FFFFFF"/>
          <w:lang w:eastAsia="zh-CN"/>
        </w:rPr>
        <w:t>羊核心育种场</w:t>
      </w:r>
    </w:p>
    <w:p w14:paraId="75F421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1.有完善的育种方案和种羊选育方案，年度生产性能、繁殖性能指标具体，有年度选育工作总结报告。</w:t>
      </w:r>
    </w:p>
    <w:p w14:paraId="5A5812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2.三代系谱档案齐全，持续开展2年以上种羊生产性能测定且记录完整。</w:t>
      </w:r>
    </w:p>
    <w:p w14:paraId="774987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3.有完整的配种和产羔记录。</w:t>
      </w:r>
    </w:p>
    <w:p w14:paraId="6E9E92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4.有口蹄疫、布鲁氏菌病、小反刍兽疫等主要动物疫病防控记录。</w:t>
      </w:r>
    </w:p>
    <w:p w14:paraId="073D6381">
      <w:pPr>
        <w:spacing w:line="600" w:lineRule="exact"/>
        <w:ind w:firstLine="640" w:firstLineChars="200"/>
        <w:rPr>
          <w:rFonts w:ascii="Times New Roman" w:hAnsi="Times New Roman" w:eastAsia="方正楷体_GBK" w:cs="Times New Roman"/>
          <w:color w:val="auto"/>
          <w:sz w:val="32"/>
          <w:szCs w:val="32"/>
          <w:shd w:val="clear" w:color="auto" w:fill="FFFFFF"/>
        </w:rPr>
      </w:pPr>
      <w:r>
        <w:rPr>
          <w:rFonts w:ascii="Times New Roman" w:hAnsi="Times New Roman" w:eastAsia="方正楷体_GBK" w:cs="Times New Roman"/>
          <w:color w:val="auto"/>
          <w:sz w:val="32"/>
          <w:szCs w:val="32"/>
          <w:shd w:val="clear" w:color="auto" w:fill="FFFFFF"/>
        </w:rPr>
        <w:t>（</w:t>
      </w:r>
      <w:r>
        <w:rPr>
          <w:rFonts w:hint="eastAsia" w:ascii="Times New Roman" w:hAnsi="Times New Roman" w:eastAsia="方正楷体_GBK" w:cs="Times New Roman"/>
          <w:color w:val="auto"/>
          <w:sz w:val="32"/>
          <w:szCs w:val="32"/>
          <w:shd w:val="clear" w:color="auto" w:fill="FFFFFF"/>
          <w:lang w:val="en-US" w:eastAsia="zh-CN"/>
        </w:rPr>
        <w:t>六</w:t>
      </w:r>
      <w:r>
        <w:rPr>
          <w:rFonts w:ascii="Times New Roman" w:hAnsi="Times New Roman" w:eastAsia="方正楷体_GBK" w:cs="Times New Roman"/>
          <w:color w:val="auto"/>
          <w:sz w:val="32"/>
          <w:szCs w:val="32"/>
          <w:shd w:val="clear" w:color="auto" w:fill="FFFFFF"/>
        </w:rPr>
        <w:t>）蚕核心育种场</w:t>
      </w:r>
    </w:p>
    <w:p w14:paraId="6CD60EEF">
      <w:pPr>
        <w:spacing w:line="600" w:lineRule="exact"/>
        <w:ind w:firstLine="640" w:firstLineChars="200"/>
        <w:rPr>
          <w:rFonts w:hint="eastAsia" w:ascii="Times New Roman" w:hAnsi="Times New Roman" w:eastAsia="方正仿宋_GBK" w:cs="Times New Roman"/>
          <w:color w:val="auto"/>
          <w:sz w:val="32"/>
          <w:szCs w:val="32"/>
          <w:highlight w:val="none"/>
          <w:shd w:val="clear" w:color="auto" w:fill="FFFFFF"/>
          <w:lang w:eastAsia="zh-CN"/>
        </w:rPr>
      </w:pPr>
      <w:r>
        <w:rPr>
          <w:rFonts w:ascii="Times New Roman" w:hAnsi="Times New Roman" w:eastAsia="方正仿宋_GBK" w:cs="Times New Roman"/>
          <w:color w:val="auto"/>
          <w:sz w:val="32"/>
          <w:szCs w:val="32"/>
          <w:highlight w:val="none"/>
          <w:shd w:val="clear" w:color="auto" w:fill="FFFFFF"/>
        </w:rPr>
        <w:t>1.有与蚕种生产能力相适应的桑园</w:t>
      </w:r>
      <w:r>
        <w:rPr>
          <w:rFonts w:hint="eastAsia" w:ascii="Times New Roman" w:hAnsi="Times New Roman" w:eastAsia="方正仿宋_GBK" w:cs="Times New Roman"/>
          <w:color w:val="auto"/>
          <w:sz w:val="32"/>
          <w:szCs w:val="32"/>
          <w:highlight w:val="none"/>
          <w:shd w:val="clear" w:color="auto" w:fill="FFFFFF"/>
          <w:lang w:val="en-US" w:eastAsia="zh-CN"/>
        </w:rPr>
        <w:t>和</w:t>
      </w:r>
      <w:r>
        <w:rPr>
          <w:rFonts w:ascii="Times New Roman" w:hAnsi="Times New Roman" w:eastAsia="方正仿宋_GBK" w:cs="Times New Roman"/>
          <w:color w:val="auto"/>
          <w:sz w:val="32"/>
          <w:szCs w:val="32"/>
          <w:highlight w:val="none"/>
          <w:shd w:val="clear" w:color="auto" w:fill="FFFFFF"/>
        </w:rPr>
        <w:t>稳定安全的</w:t>
      </w:r>
      <w:r>
        <w:rPr>
          <w:rFonts w:hint="eastAsia" w:ascii="Times New Roman" w:hAnsi="Times New Roman" w:eastAsia="方正仿宋_GBK" w:cs="Times New Roman"/>
          <w:color w:val="auto"/>
          <w:sz w:val="32"/>
          <w:szCs w:val="32"/>
          <w:highlight w:val="none"/>
          <w:shd w:val="clear" w:color="auto" w:fill="FFFFFF"/>
          <w:lang w:val="en-US" w:eastAsia="zh-CN"/>
        </w:rPr>
        <w:t>专用</w:t>
      </w:r>
      <w:r>
        <w:rPr>
          <w:rFonts w:ascii="Times New Roman" w:hAnsi="Times New Roman" w:eastAsia="方正仿宋_GBK" w:cs="Times New Roman"/>
          <w:color w:val="auto"/>
          <w:sz w:val="32"/>
          <w:szCs w:val="32"/>
          <w:highlight w:val="none"/>
          <w:shd w:val="clear" w:color="auto" w:fill="FFFFFF"/>
        </w:rPr>
        <w:t>蚕饲育区</w:t>
      </w:r>
      <w:r>
        <w:rPr>
          <w:rFonts w:hint="eastAsia" w:ascii="Times New Roman" w:hAnsi="Times New Roman" w:eastAsia="方正仿宋_GBK" w:cs="Times New Roman"/>
          <w:color w:val="auto"/>
          <w:sz w:val="32"/>
          <w:szCs w:val="32"/>
          <w:highlight w:val="none"/>
          <w:shd w:val="clear" w:color="auto" w:fill="FFFFFF"/>
          <w:lang w:eastAsia="zh-CN"/>
        </w:rPr>
        <w:t>，</w:t>
      </w:r>
      <w:r>
        <w:rPr>
          <w:rFonts w:hint="eastAsia" w:ascii="Times New Roman" w:hAnsi="Times New Roman" w:eastAsia="方正仿宋_GBK" w:cs="Times New Roman"/>
          <w:color w:val="auto"/>
          <w:sz w:val="32"/>
          <w:szCs w:val="32"/>
          <w:highlight w:val="none"/>
          <w:shd w:val="clear" w:color="auto" w:fill="FFFFFF"/>
          <w:lang w:val="en-US" w:eastAsia="zh-CN"/>
        </w:rPr>
        <w:t>场所有</w:t>
      </w:r>
      <w:r>
        <w:rPr>
          <w:rFonts w:hint="eastAsia" w:ascii="Times New Roman" w:hAnsi="Times New Roman" w:eastAsia="方正仿宋_GBK" w:cs="Times New Roman"/>
          <w:color w:val="auto"/>
          <w:sz w:val="32"/>
          <w:szCs w:val="32"/>
          <w:highlight w:val="none"/>
          <w:shd w:val="clear" w:color="auto" w:fill="FFFFFF"/>
          <w:lang w:eastAsia="zh-CN"/>
        </w:rPr>
        <w:t>合法</w:t>
      </w:r>
      <w:r>
        <w:rPr>
          <w:rFonts w:hint="eastAsia" w:ascii="Times New Roman" w:hAnsi="Times New Roman" w:eastAsia="方正仿宋_GBK" w:cs="Times New Roman"/>
          <w:color w:val="auto"/>
          <w:sz w:val="32"/>
          <w:szCs w:val="32"/>
          <w:highlight w:val="none"/>
          <w:shd w:val="clear" w:color="auto" w:fill="FFFFFF"/>
          <w:lang w:val="en-US" w:eastAsia="zh-CN"/>
        </w:rPr>
        <w:t>所有</w:t>
      </w:r>
      <w:r>
        <w:rPr>
          <w:rFonts w:hint="eastAsia" w:ascii="Times New Roman" w:hAnsi="Times New Roman" w:eastAsia="方正仿宋_GBK" w:cs="Times New Roman"/>
          <w:color w:val="auto"/>
          <w:sz w:val="32"/>
          <w:szCs w:val="32"/>
          <w:highlight w:val="none"/>
          <w:shd w:val="clear" w:color="auto" w:fill="FFFFFF"/>
          <w:lang w:eastAsia="zh-CN"/>
        </w:rPr>
        <w:t>权或</w:t>
      </w:r>
      <w:r>
        <w:rPr>
          <w:rFonts w:hint="eastAsia" w:ascii="Times New Roman" w:hAnsi="Times New Roman" w:eastAsia="方正仿宋_GBK" w:cs="Times New Roman"/>
          <w:color w:val="auto"/>
          <w:sz w:val="32"/>
          <w:szCs w:val="32"/>
          <w:highlight w:val="none"/>
          <w:shd w:val="clear" w:color="auto" w:fill="FFFFFF"/>
          <w:lang w:val="en-US" w:eastAsia="zh-CN"/>
        </w:rPr>
        <w:t>使用</w:t>
      </w:r>
      <w:r>
        <w:rPr>
          <w:rFonts w:hint="eastAsia" w:ascii="Times New Roman" w:hAnsi="Times New Roman" w:eastAsia="方正仿宋_GBK" w:cs="Times New Roman"/>
          <w:color w:val="auto"/>
          <w:sz w:val="32"/>
          <w:szCs w:val="32"/>
          <w:highlight w:val="none"/>
          <w:shd w:val="clear" w:color="auto" w:fill="FFFFFF"/>
          <w:lang w:eastAsia="zh-CN"/>
        </w:rPr>
        <w:t>权，产权关系清晰。</w:t>
      </w:r>
      <w:r>
        <w:rPr>
          <w:rFonts w:hint="eastAsia" w:ascii="Times New Roman" w:hAnsi="Times New Roman" w:eastAsia="方正仿宋_GBK" w:cs="Times New Roman"/>
          <w:color w:val="auto"/>
          <w:sz w:val="32"/>
          <w:szCs w:val="32"/>
          <w:highlight w:val="none"/>
          <w:shd w:val="clear" w:color="auto" w:fill="FFFFFF"/>
          <w:lang w:val="en-US" w:eastAsia="zh-CN"/>
        </w:rPr>
        <w:t>有必要的育种室及用于性状测定、质量检验等仪器设备，设施设备使用维护良好，能够正常开展质检工作</w:t>
      </w:r>
      <w:r>
        <w:rPr>
          <w:rFonts w:hint="eastAsia" w:ascii="Times New Roman" w:hAnsi="Times New Roman" w:eastAsia="方正仿宋_GBK" w:cs="Times New Roman"/>
          <w:color w:val="auto"/>
          <w:sz w:val="32"/>
          <w:szCs w:val="32"/>
          <w:highlight w:val="none"/>
          <w:shd w:val="clear" w:color="auto" w:fill="FFFFFF"/>
          <w:lang w:eastAsia="zh-CN"/>
        </w:rPr>
        <w:t>。</w:t>
      </w:r>
    </w:p>
    <w:p w14:paraId="2379762E">
      <w:pPr>
        <w:spacing w:line="600" w:lineRule="exact"/>
        <w:ind w:firstLine="640" w:firstLineChars="200"/>
        <w:rPr>
          <w:rFonts w:hint="eastAsia" w:ascii="Times New Roman" w:hAnsi="Times New Roman" w:eastAsia="方正仿宋_GBK" w:cs="Times New Roman"/>
          <w:color w:val="auto"/>
          <w:sz w:val="32"/>
          <w:szCs w:val="32"/>
          <w:highlight w:val="none"/>
          <w:shd w:val="clear" w:color="auto" w:fill="FFFFFF"/>
          <w:lang w:eastAsia="zh-CN"/>
        </w:rPr>
      </w:pPr>
      <w:r>
        <w:rPr>
          <w:rFonts w:ascii="Times New Roman" w:hAnsi="Times New Roman" w:eastAsia="方正仿宋_GBK" w:cs="Times New Roman"/>
          <w:color w:val="auto"/>
          <w:sz w:val="32"/>
          <w:szCs w:val="32"/>
          <w:highlight w:val="none"/>
          <w:shd w:val="clear" w:color="auto" w:fill="FFFFFF"/>
        </w:rPr>
        <w:t>2.有</w:t>
      </w:r>
      <w:r>
        <w:rPr>
          <w:rFonts w:hint="eastAsia" w:ascii="Times New Roman" w:hAnsi="Times New Roman" w:eastAsia="方正仿宋_GBK" w:cs="Times New Roman"/>
          <w:color w:val="auto"/>
          <w:sz w:val="32"/>
          <w:szCs w:val="32"/>
          <w:highlight w:val="none"/>
          <w:shd w:val="clear" w:color="auto" w:fill="FFFFFF"/>
          <w:lang w:val="en-US" w:eastAsia="zh-CN"/>
        </w:rPr>
        <w:t>从事蚕育种繁育</w:t>
      </w:r>
      <w:r>
        <w:rPr>
          <w:rFonts w:ascii="Times New Roman" w:hAnsi="Times New Roman" w:eastAsia="方正仿宋_GBK" w:cs="Times New Roman"/>
          <w:color w:val="auto"/>
          <w:sz w:val="32"/>
          <w:szCs w:val="32"/>
          <w:highlight w:val="none"/>
          <w:shd w:val="clear" w:color="auto" w:fill="FFFFFF"/>
        </w:rPr>
        <w:t>的专业技术人员</w:t>
      </w:r>
      <w:r>
        <w:rPr>
          <w:rFonts w:hint="eastAsia" w:ascii="Times New Roman" w:hAnsi="Times New Roman" w:eastAsia="方正仿宋_GBK" w:cs="Times New Roman"/>
          <w:color w:val="auto"/>
          <w:sz w:val="32"/>
          <w:szCs w:val="32"/>
          <w:highlight w:val="none"/>
          <w:shd w:val="clear" w:color="auto" w:fill="FFFFFF"/>
          <w:lang w:eastAsia="zh-CN"/>
        </w:rPr>
        <w:t>。</w:t>
      </w:r>
    </w:p>
    <w:p w14:paraId="476B4C39">
      <w:pPr>
        <w:spacing w:line="600" w:lineRule="exact"/>
        <w:ind w:firstLine="640" w:firstLineChars="200"/>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3.建有在云南省内3年及以上一代杂交种选育、生产档案记录，信息记录清楚，数据详实可靠，档案齐全完整。</w:t>
      </w:r>
    </w:p>
    <w:p w14:paraId="4A1124F4">
      <w:pPr>
        <w:spacing w:line="600" w:lineRule="exact"/>
        <w:ind w:firstLine="640" w:firstLineChars="200"/>
        <w:rPr>
          <w:rFonts w:hint="eastAsia"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4</w:t>
      </w:r>
      <w:r>
        <w:rPr>
          <w:rFonts w:hint="eastAsia" w:ascii="Times New Roman" w:hAnsi="Times New Roman" w:eastAsia="方正仿宋_GBK" w:cs="Times New Roman"/>
          <w:color w:val="auto"/>
          <w:sz w:val="32"/>
          <w:szCs w:val="32"/>
          <w:highlight w:val="none"/>
          <w:shd w:val="clear" w:color="auto" w:fill="FFFFFF"/>
        </w:rPr>
        <w:t>.</w:t>
      </w:r>
      <w:r>
        <w:rPr>
          <w:rFonts w:ascii="Times New Roman" w:hAnsi="Times New Roman" w:eastAsia="方正仿宋_GBK" w:cs="Times New Roman"/>
          <w:color w:val="auto"/>
          <w:sz w:val="32"/>
          <w:szCs w:val="32"/>
          <w:highlight w:val="none"/>
          <w:shd w:val="clear" w:color="auto" w:fill="FFFFFF"/>
        </w:rPr>
        <w:t>有能够有效控制蚕微粒子病的质量保证措施</w:t>
      </w:r>
      <w:r>
        <w:rPr>
          <w:rFonts w:hint="eastAsia" w:ascii="Times New Roman" w:hAnsi="Times New Roman" w:eastAsia="方正仿宋_GBK" w:cs="Times New Roman"/>
          <w:color w:val="auto"/>
          <w:sz w:val="32"/>
          <w:szCs w:val="32"/>
          <w:highlight w:val="none"/>
          <w:shd w:val="clear" w:color="auto" w:fill="FFFFFF"/>
          <w:lang w:eastAsia="zh-CN"/>
        </w:rPr>
        <w:t>，近三年无重大违法、违规记录及重大质量安全事故</w:t>
      </w:r>
      <w:r>
        <w:rPr>
          <w:rFonts w:hint="eastAsia" w:ascii="Times New Roman" w:hAnsi="Times New Roman" w:eastAsia="方正仿宋_GBK" w:cs="Times New Roman"/>
          <w:color w:val="auto"/>
          <w:sz w:val="32"/>
          <w:szCs w:val="32"/>
          <w:highlight w:val="none"/>
          <w:shd w:val="clear" w:color="auto" w:fill="FFFFFF"/>
          <w:lang w:val="en-US" w:eastAsia="zh-CN"/>
        </w:rPr>
        <w:t>和投诉。</w:t>
      </w:r>
    </w:p>
    <w:p w14:paraId="011B161C">
      <w:pPr>
        <w:rPr>
          <w:rFonts w:ascii="Times New Roman" w:hAnsi="Times New Roman" w:eastAsia="黑体" w:cs="Times New Roman"/>
          <w:color w:val="auto"/>
          <w:kern w:val="0"/>
          <w:sz w:val="32"/>
          <w:szCs w:val="20"/>
        </w:rPr>
      </w:pPr>
      <w:r>
        <w:rPr>
          <w:rFonts w:ascii="Times New Roman" w:hAnsi="Times New Roman" w:eastAsia="方正仿宋_GBK" w:cs="Times New Roman"/>
          <w:color w:val="auto"/>
          <w:sz w:val="32"/>
          <w:szCs w:val="32"/>
          <w:highlight w:val="none"/>
          <w:shd w:val="clear" w:color="auto" w:fill="FFFFFF"/>
        </w:rPr>
        <w:br w:type="page"/>
      </w:r>
      <w:r>
        <w:rPr>
          <w:rFonts w:ascii="Times New Roman" w:hAnsi="Times New Roman" w:eastAsia="黑体" w:cs="Times New Roman"/>
          <w:color w:val="auto"/>
          <w:spacing w:val="-3"/>
          <w:kern w:val="0"/>
          <w:sz w:val="32"/>
          <w:szCs w:val="20"/>
        </w:rPr>
        <w:t>附件</w:t>
      </w:r>
      <w:r>
        <w:rPr>
          <w:rFonts w:hint="eastAsia" w:ascii="Times New Roman" w:hAnsi="Times New Roman" w:eastAsia="黑体" w:cs="Times New Roman"/>
          <w:color w:val="auto"/>
          <w:spacing w:val="-3"/>
          <w:kern w:val="0"/>
          <w:sz w:val="32"/>
          <w:szCs w:val="20"/>
        </w:rPr>
        <w:t>2</w:t>
      </w:r>
    </w:p>
    <w:tbl>
      <w:tblPr>
        <w:tblStyle w:val="11"/>
        <w:tblpPr w:leftFromText="180" w:rightFromText="180" w:vertAnchor="text" w:horzAnchor="page" w:tblpX="1959" w:tblpY="868"/>
        <w:tblOverlap w:val="never"/>
        <w:tblW w:w="8499" w:type="dxa"/>
        <w:tblInd w:w="0" w:type="dxa"/>
        <w:tblLayout w:type="fixed"/>
        <w:tblCellMar>
          <w:top w:w="0" w:type="dxa"/>
          <w:left w:w="108" w:type="dxa"/>
          <w:bottom w:w="0" w:type="dxa"/>
          <w:right w:w="108" w:type="dxa"/>
        </w:tblCellMar>
      </w:tblPr>
      <w:tblGrid>
        <w:gridCol w:w="1397"/>
        <w:gridCol w:w="2244"/>
        <w:gridCol w:w="4858"/>
      </w:tblGrid>
      <w:tr w14:paraId="7DA58549">
        <w:tblPrEx>
          <w:tblCellMar>
            <w:top w:w="0" w:type="dxa"/>
            <w:left w:w="108" w:type="dxa"/>
            <w:bottom w:w="0" w:type="dxa"/>
            <w:right w:w="108" w:type="dxa"/>
          </w:tblCellMar>
        </w:tblPrEx>
        <w:trPr>
          <w:trHeight w:val="401" w:hRule="atLeast"/>
        </w:trPr>
        <w:tc>
          <w:tcPr>
            <w:tcW w:w="1397" w:type="dxa"/>
            <w:tcBorders>
              <w:top w:val="single" w:color="000000" w:sz="4" w:space="0"/>
              <w:left w:val="single" w:color="000000" w:sz="4" w:space="0"/>
              <w:bottom w:val="single" w:color="000000" w:sz="4" w:space="0"/>
              <w:right w:val="single" w:color="000000" w:sz="4" w:space="0"/>
            </w:tcBorders>
            <w:noWrap/>
            <w:vAlign w:val="center"/>
          </w:tcPr>
          <w:p w14:paraId="715BCB5D">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黑体" w:cs="Times New Roman"/>
                <w:color w:val="auto"/>
                <w:sz w:val="24"/>
                <w:szCs w:val="21"/>
              </w:rPr>
            </w:pPr>
            <w:r>
              <w:rPr>
                <w:rFonts w:hint="default" w:ascii="Times New Roman" w:hAnsi="Times New Roman" w:eastAsia="黑体" w:cs="Times New Roman"/>
                <w:color w:val="auto"/>
                <w:kern w:val="0"/>
                <w:sz w:val="24"/>
                <w:szCs w:val="21"/>
              </w:rPr>
              <w:t>畜禽种类</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C05CC3D">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黑体" w:cs="Times New Roman"/>
                <w:color w:val="auto"/>
                <w:sz w:val="24"/>
                <w:szCs w:val="21"/>
              </w:rPr>
            </w:pPr>
            <w:r>
              <w:rPr>
                <w:rFonts w:hint="default" w:ascii="Times New Roman" w:hAnsi="Times New Roman" w:eastAsia="黑体" w:cs="Times New Roman"/>
                <w:color w:val="auto"/>
                <w:kern w:val="0"/>
                <w:sz w:val="24"/>
                <w:szCs w:val="21"/>
              </w:rPr>
              <w:t>疫病种类</w:t>
            </w:r>
          </w:p>
        </w:tc>
        <w:tc>
          <w:tcPr>
            <w:tcW w:w="4858" w:type="dxa"/>
            <w:tcBorders>
              <w:top w:val="single" w:color="000000" w:sz="4" w:space="0"/>
              <w:left w:val="single" w:color="000000" w:sz="4" w:space="0"/>
              <w:bottom w:val="single" w:color="000000" w:sz="4" w:space="0"/>
              <w:right w:val="single" w:color="000000" w:sz="4" w:space="0"/>
            </w:tcBorders>
            <w:noWrap/>
            <w:vAlign w:val="center"/>
          </w:tcPr>
          <w:p w14:paraId="783CB90F">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黑体" w:cs="Times New Roman"/>
                <w:color w:val="auto"/>
                <w:sz w:val="24"/>
                <w:szCs w:val="21"/>
              </w:rPr>
            </w:pPr>
            <w:r>
              <w:rPr>
                <w:rFonts w:hint="default" w:ascii="Times New Roman" w:hAnsi="Times New Roman" w:eastAsia="黑体" w:cs="Times New Roman"/>
                <w:color w:val="auto"/>
                <w:kern w:val="0"/>
                <w:sz w:val="24"/>
                <w:szCs w:val="21"/>
              </w:rPr>
              <w:t>控制要求</w:t>
            </w:r>
          </w:p>
        </w:tc>
      </w:tr>
      <w:tr w14:paraId="37528988">
        <w:tblPrEx>
          <w:tblCellMar>
            <w:top w:w="0" w:type="dxa"/>
            <w:left w:w="108" w:type="dxa"/>
            <w:bottom w:w="0" w:type="dxa"/>
            <w:right w:w="108" w:type="dxa"/>
          </w:tblCellMar>
        </w:tblPrEx>
        <w:trPr>
          <w:trHeight w:val="761" w:hRule="atLeast"/>
        </w:trPr>
        <w:tc>
          <w:tcPr>
            <w:tcW w:w="1397" w:type="dxa"/>
            <w:vMerge w:val="restart"/>
            <w:tcBorders>
              <w:top w:val="single" w:color="000000" w:sz="4" w:space="0"/>
              <w:left w:val="single" w:color="000000" w:sz="4" w:space="0"/>
              <w:bottom w:val="single" w:color="000000" w:sz="4" w:space="0"/>
              <w:right w:val="single" w:color="000000" w:sz="4" w:space="0"/>
            </w:tcBorders>
            <w:noWrap/>
            <w:vAlign w:val="center"/>
          </w:tcPr>
          <w:p w14:paraId="6A14F0F8">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生猪</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D67FECC">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非洲猪瘟</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0F7C34A9">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净化</w:t>
            </w:r>
            <w:r>
              <w:rPr>
                <w:rFonts w:hint="eastAsia" w:ascii="Times New Roman" w:hAnsi="Times New Roman" w:eastAsia="方正仿宋_GBK" w:cs="Times New Roman"/>
                <w:color w:val="auto"/>
                <w:kern w:val="0"/>
                <w:sz w:val="24"/>
                <w:szCs w:val="24"/>
                <w:highlight w:val="none"/>
                <w:lang w:val="en-US" w:eastAsia="zh-CN"/>
              </w:rPr>
              <w:t>或无疫</w:t>
            </w:r>
            <w:r>
              <w:rPr>
                <w:rFonts w:hint="default" w:ascii="Times New Roman" w:hAnsi="Times New Roman" w:eastAsia="方正仿宋_GBK" w:cs="Times New Roman"/>
                <w:color w:val="auto"/>
                <w:kern w:val="0"/>
                <w:sz w:val="24"/>
                <w:szCs w:val="24"/>
              </w:rPr>
              <w:t>（非洲猪瘟病原学及其病毒抗体检测阴性）</w:t>
            </w:r>
          </w:p>
        </w:tc>
      </w:tr>
      <w:tr w14:paraId="60B98BA0">
        <w:tblPrEx>
          <w:tblCellMar>
            <w:top w:w="0" w:type="dxa"/>
            <w:left w:w="108" w:type="dxa"/>
            <w:bottom w:w="0" w:type="dxa"/>
            <w:right w:w="108" w:type="dxa"/>
          </w:tblCellMar>
        </w:tblPrEx>
        <w:trPr>
          <w:trHeight w:val="76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5E23EE74">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54AEED7">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口蹄疫</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38F83896">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免疫无疫（口蹄疫免疫抗体合格率85%以上且病原学检测阴性）</w:t>
            </w:r>
          </w:p>
        </w:tc>
      </w:tr>
      <w:tr w14:paraId="73AB16AC">
        <w:tblPrEx>
          <w:tblCellMar>
            <w:top w:w="0" w:type="dxa"/>
            <w:left w:w="108" w:type="dxa"/>
            <w:bottom w:w="0" w:type="dxa"/>
            <w:right w:w="108" w:type="dxa"/>
          </w:tblCellMar>
        </w:tblPrEx>
        <w:trPr>
          <w:trHeight w:val="40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520DDFF6">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144C037">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猪瘟</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2FEA94AB">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免疫无疫（猪瘟病原学检测阴性）</w:t>
            </w:r>
          </w:p>
        </w:tc>
      </w:tr>
      <w:tr w14:paraId="2CC19297">
        <w:tblPrEx>
          <w:tblCellMar>
            <w:top w:w="0" w:type="dxa"/>
            <w:left w:w="108" w:type="dxa"/>
            <w:bottom w:w="0" w:type="dxa"/>
            <w:right w:w="108" w:type="dxa"/>
          </w:tblCellMar>
        </w:tblPrEx>
        <w:trPr>
          <w:trHeight w:val="76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676EC5EB">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11067E3">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猪伪狂犬病</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18CB5ACD">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免疫无疫（猪伪狂犬病病毒gE抗体检测阴性）</w:t>
            </w:r>
          </w:p>
        </w:tc>
      </w:tr>
      <w:tr w14:paraId="4D488132">
        <w:tblPrEx>
          <w:tblCellMar>
            <w:top w:w="0" w:type="dxa"/>
            <w:left w:w="108" w:type="dxa"/>
            <w:bottom w:w="0" w:type="dxa"/>
            <w:right w:w="108" w:type="dxa"/>
          </w:tblCellMar>
        </w:tblPrEx>
        <w:trPr>
          <w:trHeight w:val="76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41A2B460">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45E17F9">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猪繁殖与呼吸</w:t>
            </w:r>
          </w:p>
          <w:p w14:paraId="5484F8EA">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综合征</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491ADEC4">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净化（猪繁殖与呼吸综合征病原学及其病毒抗体检测阴性）</w:t>
            </w:r>
          </w:p>
        </w:tc>
      </w:tr>
      <w:tr w14:paraId="75869E16">
        <w:tblPrEx>
          <w:tblCellMar>
            <w:top w:w="0" w:type="dxa"/>
            <w:left w:w="108" w:type="dxa"/>
            <w:bottom w:w="0" w:type="dxa"/>
            <w:right w:w="108" w:type="dxa"/>
          </w:tblCellMar>
        </w:tblPrEx>
        <w:trPr>
          <w:trHeight w:val="761" w:hRule="atLeast"/>
        </w:trPr>
        <w:tc>
          <w:tcPr>
            <w:tcW w:w="1397" w:type="dxa"/>
            <w:vMerge w:val="restart"/>
            <w:tcBorders>
              <w:top w:val="single" w:color="000000" w:sz="4" w:space="0"/>
              <w:left w:val="single" w:color="000000" w:sz="4" w:space="0"/>
              <w:bottom w:val="single" w:color="000000" w:sz="4" w:space="0"/>
              <w:right w:val="single" w:color="000000" w:sz="4" w:space="0"/>
            </w:tcBorders>
            <w:noWrap/>
            <w:vAlign w:val="center"/>
          </w:tcPr>
          <w:p w14:paraId="00AF384F">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肉牛</w:t>
            </w:r>
          </w:p>
          <w:p w14:paraId="5F2ABD73">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eastAsia" w:ascii="Times New Roman" w:hAnsi="Times New Roman" w:eastAsia="方正仿宋_GBK" w:cs="Times New Roman"/>
                <w:color w:val="auto"/>
                <w:kern w:val="0"/>
                <w:sz w:val="24"/>
                <w:szCs w:val="24"/>
                <w:lang w:val="en-US" w:eastAsia="zh-CN"/>
              </w:rPr>
            </w:pPr>
            <w:r>
              <w:rPr>
                <w:rFonts w:hint="eastAsia" w:ascii="Times New Roman" w:hAnsi="Times New Roman" w:eastAsia="方正仿宋_GBK" w:cs="Times New Roman"/>
                <w:color w:val="auto"/>
                <w:kern w:val="0"/>
                <w:sz w:val="24"/>
                <w:szCs w:val="24"/>
                <w:lang w:val="en-US" w:eastAsia="zh-CN"/>
              </w:rPr>
              <w:t>奶牛</w:t>
            </w:r>
          </w:p>
          <w:p w14:paraId="166BA0C7">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kern w:val="0"/>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3BE43A5D">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口蹄疫</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5CA8FB7C">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免疫无疫（口蹄疫免疫抗体合格率90%以上且病原学检测阴性）</w:t>
            </w:r>
          </w:p>
        </w:tc>
      </w:tr>
      <w:tr w14:paraId="31CA31D5">
        <w:tblPrEx>
          <w:tblCellMar>
            <w:top w:w="0" w:type="dxa"/>
            <w:left w:w="108" w:type="dxa"/>
            <w:bottom w:w="0" w:type="dxa"/>
            <w:right w:w="108" w:type="dxa"/>
          </w:tblCellMar>
        </w:tblPrEx>
        <w:trPr>
          <w:trHeight w:val="40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688FB0F2">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6ADB512C">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牛结核病</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7D0BD134">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净化（牛结核菌素皮内比较变态反应阴性）</w:t>
            </w:r>
          </w:p>
        </w:tc>
      </w:tr>
      <w:tr w14:paraId="6C9C13C8">
        <w:tblPrEx>
          <w:tblCellMar>
            <w:top w:w="0" w:type="dxa"/>
            <w:left w:w="108" w:type="dxa"/>
            <w:bottom w:w="0" w:type="dxa"/>
            <w:right w:w="108" w:type="dxa"/>
          </w:tblCellMar>
        </w:tblPrEx>
        <w:trPr>
          <w:trHeight w:val="40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1C39B4C7">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F0E50D1">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布鲁氏菌病</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2BF96138">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净化（布鲁氏菌抗体检测阴性）</w:t>
            </w:r>
          </w:p>
        </w:tc>
      </w:tr>
      <w:tr w14:paraId="67E8A4B8">
        <w:tblPrEx>
          <w:tblCellMar>
            <w:top w:w="0" w:type="dxa"/>
            <w:left w:w="108" w:type="dxa"/>
            <w:bottom w:w="0" w:type="dxa"/>
            <w:right w:w="108" w:type="dxa"/>
          </w:tblCellMar>
        </w:tblPrEx>
        <w:trPr>
          <w:trHeight w:val="761" w:hRule="atLeast"/>
        </w:trPr>
        <w:tc>
          <w:tcPr>
            <w:tcW w:w="1397" w:type="dxa"/>
            <w:vMerge w:val="restart"/>
            <w:tcBorders>
              <w:top w:val="single" w:color="000000" w:sz="4" w:space="0"/>
              <w:left w:val="single" w:color="000000" w:sz="4" w:space="0"/>
              <w:bottom w:val="single" w:color="000000" w:sz="4" w:space="0"/>
              <w:right w:val="single" w:color="000000" w:sz="4" w:space="0"/>
            </w:tcBorders>
            <w:noWrap/>
            <w:vAlign w:val="center"/>
          </w:tcPr>
          <w:p w14:paraId="2B488756">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羊</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52D8289">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口蹄疫</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3F1CBE61">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免疫无疫（口蹄疫免疫抗体合格率85%以上且病原学检测阴性）</w:t>
            </w:r>
          </w:p>
        </w:tc>
      </w:tr>
      <w:tr w14:paraId="7E75454C">
        <w:tblPrEx>
          <w:tblCellMar>
            <w:top w:w="0" w:type="dxa"/>
            <w:left w:w="108" w:type="dxa"/>
            <w:bottom w:w="0" w:type="dxa"/>
            <w:right w:w="108" w:type="dxa"/>
          </w:tblCellMar>
        </w:tblPrEx>
        <w:trPr>
          <w:trHeight w:val="40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6BA35424">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5D30BE39">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布鲁氏菌病</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198EC8B6">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kern w:val="0"/>
                <w:sz w:val="24"/>
                <w:szCs w:val="24"/>
                <w:highlight w:val="none"/>
                <w:lang w:val="en-US" w:eastAsia="zh-CN"/>
              </w:rPr>
              <w:t>非免疫</w:t>
            </w:r>
            <w:r>
              <w:rPr>
                <w:rFonts w:hint="default" w:ascii="Times New Roman" w:hAnsi="Times New Roman" w:eastAsia="方正仿宋_GBK" w:cs="Times New Roman"/>
                <w:color w:val="auto"/>
                <w:kern w:val="0"/>
                <w:sz w:val="24"/>
                <w:szCs w:val="24"/>
                <w:highlight w:val="none"/>
              </w:rPr>
              <w:t>净化</w:t>
            </w:r>
            <w:r>
              <w:rPr>
                <w:rFonts w:hint="default" w:ascii="Times New Roman" w:hAnsi="Times New Roman" w:eastAsia="方正仿宋_GBK" w:cs="Times New Roman"/>
                <w:color w:val="auto"/>
                <w:kern w:val="0"/>
                <w:sz w:val="24"/>
                <w:szCs w:val="24"/>
              </w:rPr>
              <w:t>（布鲁氏菌抗体检测阴性）</w:t>
            </w:r>
          </w:p>
        </w:tc>
      </w:tr>
      <w:tr w14:paraId="02EA1726">
        <w:tblPrEx>
          <w:tblCellMar>
            <w:top w:w="0" w:type="dxa"/>
            <w:left w:w="108" w:type="dxa"/>
            <w:bottom w:w="0" w:type="dxa"/>
            <w:right w:w="108" w:type="dxa"/>
          </w:tblCellMar>
        </w:tblPrEx>
        <w:trPr>
          <w:trHeight w:val="76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ign w:val="center"/>
          </w:tcPr>
          <w:p w14:paraId="7B163B89">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D20B762">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小反刍兽疫</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05389A08">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免疫无疫（小反刍兽疫免疫抗体合格率90%以上且病原学检测阴性）</w:t>
            </w:r>
          </w:p>
        </w:tc>
      </w:tr>
      <w:tr w14:paraId="231D456D">
        <w:tblPrEx>
          <w:tblCellMar>
            <w:top w:w="0" w:type="dxa"/>
            <w:left w:w="108" w:type="dxa"/>
            <w:bottom w:w="0" w:type="dxa"/>
            <w:right w:w="108" w:type="dxa"/>
          </w:tblCellMar>
        </w:tblPrEx>
        <w:trPr>
          <w:trHeight w:val="401" w:hRule="atLeast"/>
        </w:trPr>
        <w:tc>
          <w:tcPr>
            <w:tcW w:w="1397" w:type="dxa"/>
            <w:vMerge w:val="restart"/>
            <w:tcBorders>
              <w:top w:val="single" w:color="000000" w:sz="4" w:space="0"/>
              <w:left w:val="single" w:color="000000" w:sz="4" w:space="0"/>
              <w:bottom w:val="single" w:color="000000" w:sz="4" w:space="0"/>
              <w:right w:val="single" w:color="000000" w:sz="4" w:space="0"/>
            </w:tcBorders>
            <w:noWrap w:val="0"/>
            <w:vAlign w:val="center"/>
          </w:tcPr>
          <w:p w14:paraId="1CBE67BE">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kern w:val="0"/>
                <w:sz w:val="24"/>
                <w:szCs w:val="24"/>
                <w:highlight w:val="yellow"/>
              </w:rPr>
            </w:pPr>
          </w:p>
          <w:p w14:paraId="501845B9">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kern w:val="0"/>
                <w:sz w:val="24"/>
                <w:szCs w:val="24"/>
                <w:highlight w:val="none"/>
              </w:rPr>
              <w:t>肉鸡</w:t>
            </w:r>
          </w:p>
          <w:p w14:paraId="713E941D">
            <w:pPr>
              <w:pStyle w:val="2"/>
              <w:keepNext w:val="0"/>
              <w:keepLines w:val="0"/>
              <w:suppressLineNumbers w:val="0"/>
              <w:spacing w:before="0" w:beforeAutospacing="0" w:after="0" w:afterAutospacing="0"/>
              <w:ind w:right="0" w:firstLine="240" w:firstLineChars="100"/>
              <w:rPr>
                <w:rFonts w:hint="eastAsia" w:eastAsia="方正仿宋_GBK"/>
                <w:lang w:eastAsia="zh-CN"/>
              </w:rPr>
            </w:pPr>
            <w:r>
              <w:rPr>
                <w:rFonts w:hint="eastAsia" w:ascii="Times New Roman" w:hAnsi="Times New Roman" w:eastAsia="方正仿宋_GBK" w:cs="Times New Roman"/>
                <w:color w:val="auto"/>
                <w:kern w:val="0"/>
                <w:sz w:val="24"/>
                <w:szCs w:val="24"/>
                <w:highlight w:val="none"/>
                <w:lang w:eastAsia="zh-CN"/>
              </w:rPr>
              <w:t>蛋鸡</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DA572FC">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禽白血病</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74B55C03">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净化（禽白血病病原学检测阴性）</w:t>
            </w:r>
          </w:p>
        </w:tc>
      </w:tr>
      <w:tr w14:paraId="64C433DB">
        <w:tblPrEx>
          <w:tblCellMar>
            <w:top w:w="0" w:type="dxa"/>
            <w:left w:w="108" w:type="dxa"/>
            <w:bottom w:w="0" w:type="dxa"/>
            <w:right w:w="108" w:type="dxa"/>
          </w:tblCellMar>
        </w:tblPrEx>
        <w:trPr>
          <w:trHeight w:val="76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916FA">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540A311">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鸡白痢</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34B26FB2">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净化（</w:t>
            </w:r>
            <w:r>
              <w:rPr>
                <w:rFonts w:hint="eastAsia" w:ascii="Times New Roman" w:hAnsi="Times New Roman" w:eastAsia="方正仿宋_GBK" w:cs="Times New Roman"/>
                <w:color w:val="auto"/>
                <w:kern w:val="0"/>
                <w:sz w:val="24"/>
                <w:szCs w:val="24"/>
              </w:rPr>
              <w:t>祖代以上场</w:t>
            </w:r>
            <w:r>
              <w:rPr>
                <w:rFonts w:hint="default" w:ascii="Times New Roman" w:hAnsi="Times New Roman" w:eastAsia="方正仿宋_GBK" w:cs="Times New Roman"/>
                <w:color w:val="auto"/>
                <w:kern w:val="0"/>
                <w:sz w:val="24"/>
                <w:szCs w:val="24"/>
              </w:rPr>
              <w:t>鸡白痢沙门氏菌抗体检测阳性率低于0.2%</w:t>
            </w:r>
            <w:r>
              <w:rPr>
                <w:rFonts w:hint="eastAsia" w:ascii="Times New Roman" w:hAnsi="Times New Roman" w:eastAsia="方正仿宋_GBK" w:cs="Times New Roman"/>
                <w:color w:val="auto"/>
                <w:kern w:val="0"/>
                <w:sz w:val="24"/>
                <w:szCs w:val="24"/>
                <w:lang w:eastAsia="zh-CN"/>
              </w:rPr>
              <w:t>，</w:t>
            </w:r>
            <w:r>
              <w:rPr>
                <w:rFonts w:hint="eastAsia" w:ascii="Times New Roman" w:hAnsi="Times New Roman" w:eastAsia="方正仿宋_GBK" w:cs="Times New Roman"/>
                <w:color w:val="auto"/>
                <w:kern w:val="0"/>
                <w:sz w:val="24"/>
                <w:szCs w:val="24"/>
              </w:rPr>
              <w:t>父母代场</w:t>
            </w:r>
            <w:r>
              <w:rPr>
                <w:rFonts w:hint="default" w:ascii="Times New Roman" w:hAnsi="Times New Roman" w:eastAsia="方正仿宋_GBK" w:cs="Times New Roman"/>
                <w:color w:val="auto"/>
                <w:kern w:val="0"/>
                <w:sz w:val="24"/>
                <w:szCs w:val="24"/>
              </w:rPr>
              <w:t>鸡白痢沙门氏菌抗体检测阳性率低于</w:t>
            </w:r>
            <w:r>
              <w:rPr>
                <w:rFonts w:hint="eastAsia" w:ascii="Times New Roman" w:hAnsi="Times New Roman" w:eastAsia="方正仿宋_GBK" w:cs="Times New Roman"/>
                <w:color w:val="auto"/>
                <w:kern w:val="0"/>
                <w:sz w:val="24"/>
                <w:szCs w:val="24"/>
              </w:rPr>
              <w:t>0.5%</w:t>
            </w:r>
            <w:r>
              <w:rPr>
                <w:rFonts w:hint="default" w:ascii="Times New Roman" w:hAnsi="Times New Roman" w:eastAsia="方正仿宋_GBK" w:cs="Times New Roman"/>
                <w:color w:val="auto"/>
                <w:kern w:val="0"/>
                <w:sz w:val="24"/>
                <w:szCs w:val="24"/>
              </w:rPr>
              <w:t>）</w:t>
            </w:r>
          </w:p>
        </w:tc>
      </w:tr>
      <w:tr w14:paraId="77B0DD73">
        <w:tblPrEx>
          <w:tblCellMar>
            <w:top w:w="0" w:type="dxa"/>
            <w:left w:w="108" w:type="dxa"/>
            <w:bottom w:w="0" w:type="dxa"/>
            <w:right w:w="108" w:type="dxa"/>
          </w:tblCellMar>
        </w:tblPrEx>
        <w:trPr>
          <w:trHeight w:val="76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ED7EA2">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32992D5">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高致病性禽流感</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760DB970">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免疫无疫（高致病性禽流感免疫抗体合格率90%以上且病原学检测阴性）</w:t>
            </w:r>
          </w:p>
        </w:tc>
      </w:tr>
      <w:tr w14:paraId="27878DEE">
        <w:tblPrEx>
          <w:tblCellMar>
            <w:top w:w="0" w:type="dxa"/>
            <w:left w:w="108" w:type="dxa"/>
            <w:bottom w:w="0" w:type="dxa"/>
            <w:right w:w="108" w:type="dxa"/>
          </w:tblCellMar>
        </w:tblPrEx>
        <w:trPr>
          <w:trHeight w:val="401" w:hRule="atLeast"/>
        </w:trPr>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9F1E56">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F0E1AB2">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新城疫</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6D8C2EC9">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免疫无疫（新城疫病原学检测阴性）</w:t>
            </w:r>
          </w:p>
        </w:tc>
      </w:tr>
      <w:tr w14:paraId="3F155E56">
        <w:tblPrEx>
          <w:tblCellMar>
            <w:top w:w="0" w:type="dxa"/>
            <w:left w:w="108" w:type="dxa"/>
            <w:bottom w:w="0" w:type="dxa"/>
            <w:right w:w="108" w:type="dxa"/>
          </w:tblCellMar>
        </w:tblPrEx>
        <w:trPr>
          <w:trHeight w:val="423" w:hRule="atLeast"/>
        </w:trPr>
        <w:tc>
          <w:tcPr>
            <w:tcW w:w="1397" w:type="dxa"/>
            <w:vMerge w:val="restart"/>
            <w:tcBorders>
              <w:top w:val="single" w:color="000000" w:sz="4" w:space="0"/>
              <w:left w:val="single" w:color="000000" w:sz="4" w:space="0"/>
              <w:right w:val="single" w:color="000000" w:sz="4" w:space="0"/>
            </w:tcBorders>
            <w:noWrap/>
            <w:vAlign w:val="center"/>
          </w:tcPr>
          <w:p w14:paraId="1BF6FF2E">
            <w:pPr>
              <w:keepNext w:val="0"/>
              <w:keepLines w:val="0"/>
              <w:widowControl/>
              <w:suppressLineNumbers w:val="0"/>
              <w:suppressAutoHyphens/>
              <w:bidi w:val="0"/>
              <w:adjustRightInd w:val="0"/>
              <w:snapToGrid w:val="0"/>
              <w:spacing w:before="0" w:beforeAutospacing="0" w:after="0" w:afterAutospacing="0"/>
              <w:ind w:left="357" w:right="0" w:hanging="357"/>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水禽</w:t>
            </w:r>
          </w:p>
          <w:p w14:paraId="64368E57">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auto" w:sz="4" w:space="0"/>
              <w:right w:val="single" w:color="000000" w:sz="4" w:space="0"/>
            </w:tcBorders>
            <w:noWrap/>
            <w:vAlign w:val="center"/>
          </w:tcPr>
          <w:p w14:paraId="793ACBC6">
            <w:pPr>
              <w:keepNext w:val="0"/>
              <w:keepLines w:val="0"/>
              <w:widowControl/>
              <w:suppressLineNumbers w:val="0"/>
              <w:suppressAutoHyphens/>
              <w:bidi w:val="0"/>
              <w:adjustRightInd w:val="0"/>
              <w:snapToGrid w:val="0"/>
              <w:spacing w:before="0" w:beforeAutospacing="0" w:after="0" w:afterAutospacing="0"/>
              <w:ind w:left="357" w:right="0" w:hanging="357"/>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小鹅瘟</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2D277C1C">
            <w:pPr>
              <w:keepNext w:val="0"/>
              <w:keepLines w:val="0"/>
              <w:widowControl/>
              <w:suppressLineNumbers w:val="0"/>
              <w:suppressAutoHyphens/>
              <w:bidi w:val="0"/>
              <w:adjustRightInd w:val="0"/>
              <w:snapToGrid w:val="0"/>
              <w:spacing w:before="0" w:beforeAutospacing="0" w:after="0" w:afterAutospacing="0"/>
              <w:ind w:left="357" w:right="0" w:hanging="357"/>
              <w:jc w:val="left"/>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免疫无疫（小鹅瘟病原学检测阴性）</w:t>
            </w:r>
          </w:p>
        </w:tc>
      </w:tr>
      <w:tr w14:paraId="4B26C041">
        <w:tblPrEx>
          <w:tblCellMar>
            <w:top w:w="0" w:type="dxa"/>
            <w:left w:w="108" w:type="dxa"/>
            <w:bottom w:w="0" w:type="dxa"/>
            <w:right w:w="108" w:type="dxa"/>
          </w:tblCellMar>
        </w:tblPrEx>
        <w:trPr>
          <w:trHeight w:val="423" w:hRule="atLeast"/>
        </w:trPr>
        <w:tc>
          <w:tcPr>
            <w:tcW w:w="1397" w:type="dxa"/>
            <w:vMerge w:val="continue"/>
            <w:tcBorders>
              <w:left w:val="single" w:color="000000" w:sz="4" w:space="0"/>
              <w:right w:val="single" w:color="000000" w:sz="4" w:space="0"/>
            </w:tcBorders>
            <w:noWrap/>
            <w:vAlign w:val="center"/>
          </w:tcPr>
          <w:p w14:paraId="6D65DE02">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auto" w:sz="4" w:space="0"/>
              <w:right w:val="single" w:color="000000" w:sz="4" w:space="0"/>
            </w:tcBorders>
            <w:noWrap/>
            <w:vAlign w:val="center"/>
          </w:tcPr>
          <w:p w14:paraId="69CD6AD1">
            <w:pPr>
              <w:keepNext w:val="0"/>
              <w:keepLines w:val="0"/>
              <w:widowControl/>
              <w:suppressLineNumbers w:val="0"/>
              <w:suppressAutoHyphens/>
              <w:bidi w:val="0"/>
              <w:adjustRightInd w:val="0"/>
              <w:snapToGrid w:val="0"/>
              <w:spacing w:before="0" w:beforeAutospacing="0" w:after="0" w:afterAutospacing="0"/>
              <w:ind w:left="357" w:right="0" w:hanging="357"/>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高致病性禽流感</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475E78AA">
            <w:pPr>
              <w:keepNext w:val="0"/>
              <w:keepLines w:val="0"/>
              <w:widowControl/>
              <w:suppressLineNumbers w:val="0"/>
              <w:suppressAutoHyphens/>
              <w:bidi w:val="0"/>
              <w:adjustRightInd w:val="0"/>
              <w:snapToGrid w:val="0"/>
              <w:spacing w:before="0" w:beforeAutospacing="0" w:after="0" w:afterAutospacing="0"/>
              <w:ind w:left="357" w:right="0" w:hanging="357"/>
              <w:jc w:val="left"/>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免疫无疫（高致病性禽流感免疫抗体合格率85%以上且病原学检测阴性）</w:t>
            </w:r>
          </w:p>
        </w:tc>
      </w:tr>
      <w:tr w14:paraId="6E723887">
        <w:tblPrEx>
          <w:tblCellMar>
            <w:top w:w="0" w:type="dxa"/>
            <w:left w:w="108" w:type="dxa"/>
            <w:bottom w:w="0" w:type="dxa"/>
            <w:right w:w="108" w:type="dxa"/>
          </w:tblCellMar>
        </w:tblPrEx>
        <w:trPr>
          <w:trHeight w:val="423" w:hRule="atLeast"/>
        </w:trPr>
        <w:tc>
          <w:tcPr>
            <w:tcW w:w="1397" w:type="dxa"/>
            <w:vMerge w:val="continue"/>
            <w:tcBorders>
              <w:left w:val="single" w:color="000000" w:sz="4" w:space="0"/>
              <w:bottom w:val="single" w:color="auto" w:sz="4" w:space="0"/>
              <w:right w:val="single" w:color="000000" w:sz="4" w:space="0"/>
            </w:tcBorders>
            <w:noWrap/>
            <w:vAlign w:val="center"/>
          </w:tcPr>
          <w:p w14:paraId="6F2F74F3">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p>
        </w:tc>
        <w:tc>
          <w:tcPr>
            <w:tcW w:w="2244" w:type="dxa"/>
            <w:tcBorders>
              <w:top w:val="single" w:color="000000" w:sz="4" w:space="0"/>
              <w:left w:val="single" w:color="000000" w:sz="4" w:space="0"/>
              <w:bottom w:val="single" w:color="auto" w:sz="4" w:space="0"/>
              <w:right w:val="single" w:color="000000" w:sz="4" w:space="0"/>
            </w:tcBorders>
            <w:noWrap/>
            <w:vAlign w:val="center"/>
          </w:tcPr>
          <w:p w14:paraId="0C9F2BB8">
            <w:pPr>
              <w:keepNext w:val="0"/>
              <w:keepLines w:val="0"/>
              <w:widowControl/>
              <w:suppressLineNumbers w:val="0"/>
              <w:suppressAutoHyphens/>
              <w:bidi w:val="0"/>
              <w:adjustRightInd w:val="0"/>
              <w:snapToGrid w:val="0"/>
              <w:spacing w:before="0" w:beforeAutospacing="0" w:after="0" w:afterAutospacing="0"/>
              <w:ind w:left="357" w:right="0" w:hanging="357"/>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鸭瘟</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03DDDC8D">
            <w:pPr>
              <w:keepNext w:val="0"/>
              <w:keepLines w:val="0"/>
              <w:widowControl/>
              <w:suppressLineNumbers w:val="0"/>
              <w:suppressAutoHyphens/>
              <w:bidi w:val="0"/>
              <w:adjustRightInd w:val="0"/>
              <w:snapToGrid w:val="0"/>
              <w:spacing w:before="0" w:beforeAutospacing="0" w:after="0" w:afterAutospacing="0"/>
              <w:ind w:left="357" w:right="0" w:hanging="357"/>
              <w:jc w:val="left"/>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lang w:bidi="ar"/>
              </w:rPr>
              <w:t>免疫无疫（鸭瘟病原学检测阴性）</w:t>
            </w:r>
          </w:p>
        </w:tc>
      </w:tr>
      <w:tr w14:paraId="2F18B3CB">
        <w:tblPrEx>
          <w:tblCellMar>
            <w:top w:w="0" w:type="dxa"/>
            <w:left w:w="108" w:type="dxa"/>
            <w:bottom w:w="0" w:type="dxa"/>
            <w:right w:w="108" w:type="dxa"/>
          </w:tblCellMar>
        </w:tblPrEx>
        <w:trPr>
          <w:trHeight w:val="423" w:hRule="atLeast"/>
        </w:trPr>
        <w:tc>
          <w:tcPr>
            <w:tcW w:w="1397" w:type="dxa"/>
            <w:tcBorders>
              <w:top w:val="single" w:color="000000" w:sz="4" w:space="0"/>
              <w:left w:val="single" w:color="000000" w:sz="4" w:space="0"/>
              <w:bottom w:val="single" w:color="auto" w:sz="4" w:space="0"/>
              <w:right w:val="single" w:color="000000" w:sz="4" w:space="0"/>
            </w:tcBorders>
            <w:noWrap/>
            <w:vAlign w:val="center"/>
          </w:tcPr>
          <w:p w14:paraId="398725D7">
            <w:pPr>
              <w:keepNext w:val="0"/>
              <w:keepLines w:val="0"/>
              <w:suppressLineNumbers w:val="0"/>
              <w:suppressAutoHyphens/>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蚕</w:t>
            </w:r>
          </w:p>
        </w:tc>
        <w:tc>
          <w:tcPr>
            <w:tcW w:w="2244" w:type="dxa"/>
            <w:tcBorders>
              <w:top w:val="single" w:color="000000" w:sz="4" w:space="0"/>
              <w:left w:val="single" w:color="000000" w:sz="4" w:space="0"/>
              <w:bottom w:val="single" w:color="auto" w:sz="4" w:space="0"/>
              <w:right w:val="single" w:color="000000" w:sz="4" w:space="0"/>
            </w:tcBorders>
            <w:noWrap/>
            <w:vAlign w:val="center"/>
          </w:tcPr>
          <w:p w14:paraId="6BA652C5">
            <w:pPr>
              <w:keepNext w:val="0"/>
              <w:keepLines w:val="0"/>
              <w:widowControl/>
              <w:suppressLineNumbers w:val="0"/>
              <w:suppressAutoHyphens/>
              <w:adjustRightInd w:val="0"/>
              <w:snapToGrid w:val="0"/>
              <w:spacing w:before="0" w:beforeAutospacing="0" w:after="0" w:afterAutospacing="0"/>
              <w:ind w:left="357" w:right="0" w:hanging="357"/>
              <w:jc w:val="center"/>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微粒子病</w:t>
            </w:r>
          </w:p>
        </w:tc>
        <w:tc>
          <w:tcPr>
            <w:tcW w:w="4858" w:type="dxa"/>
            <w:tcBorders>
              <w:top w:val="single" w:color="000000" w:sz="4" w:space="0"/>
              <w:left w:val="single" w:color="000000" w:sz="4" w:space="0"/>
              <w:bottom w:val="single" w:color="000000" w:sz="4" w:space="0"/>
              <w:right w:val="single" w:color="000000" w:sz="4" w:space="0"/>
            </w:tcBorders>
            <w:noWrap w:val="0"/>
            <w:vAlign w:val="center"/>
          </w:tcPr>
          <w:p w14:paraId="38C6BC6F">
            <w:pPr>
              <w:keepNext w:val="0"/>
              <w:keepLines w:val="0"/>
              <w:widowControl/>
              <w:suppressLineNumbers w:val="0"/>
              <w:suppressAutoHyphens/>
              <w:adjustRightInd w:val="0"/>
              <w:snapToGrid w:val="0"/>
              <w:spacing w:before="0" w:beforeAutospacing="0" w:after="0" w:afterAutospacing="0"/>
              <w:ind w:left="357" w:right="0" w:hanging="357"/>
              <w:jc w:val="left"/>
              <w:textAlignment w:val="center"/>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highlight w:val="none"/>
              </w:rPr>
              <w:t>合格率100%</w:t>
            </w:r>
          </w:p>
        </w:tc>
      </w:tr>
    </w:tbl>
    <w:p w14:paraId="4FC4B3AA">
      <w:pPr>
        <w:widowControl/>
        <w:kinsoku w:val="0"/>
        <w:autoSpaceDE w:val="0"/>
        <w:autoSpaceDN w:val="0"/>
        <w:adjustRightInd w:val="0"/>
        <w:snapToGrid w:val="0"/>
        <w:spacing w:line="560" w:lineRule="exact"/>
        <w:jc w:val="center"/>
        <w:textAlignment w:val="baseline"/>
        <w:rPr>
          <w:rFonts w:ascii="Times New Roman" w:hAnsi="Times New Roman" w:eastAsia="方正小标宋_GBK" w:cs="Times New Roman"/>
          <w:color w:val="auto"/>
          <w:kern w:val="0"/>
          <w:sz w:val="44"/>
          <w:szCs w:val="44"/>
        </w:rPr>
      </w:pPr>
      <w:r>
        <w:rPr>
          <w:rFonts w:ascii="Times New Roman" w:hAnsi="Times New Roman" w:eastAsia="方正小标宋_GBK" w:cs="Times New Roman"/>
          <w:color w:val="auto"/>
          <w:spacing w:val="8"/>
          <w:kern w:val="0"/>
          <w:sz w:val="44"/>
          <w:szCs w:val="44"/>
        </w:rPr>
        <w:t>重大或重要动物疫病控制要求</w:t>
      </w:r>
    </w:p>
    <w:p w14:paraId="115E7041">
      <w:pPr>
        <w:rPr>
          <w:rFonts w:hint="eastAsia"/>
          <w:color w:val="auto"/>
        </w:rPr>
      </w:pPr>
      <w:bookmarkStart w:id="4" w:name="_Toc75337907"/>
    </w:p>
    <w:p w14:paraId="0C9B99CC">
      <w:pPr>
        <w:keepNext/>
        <w:keepLines/>
        <w:adjustRightInd w:val="0"/>
        <w:snapToGrid w:val="0"/>
        <w:spacing w:line="360" w:lineRule="auto"/>
        <w:textAlignment w:val="baseline"/>
        <w:outlineLvl w:val="1"/>
        <w:rPr>
          <w:rFonts w:hint="eastAsia" w:ascii="方正黑体_GBK" w:hAnsi="方正黑体_GBK" w:eastAsia="方正黑体_GBK" w:cs="方正黑体_GBK"/>
          <w:color w:val="auto"/>
          <w:kern w:val="0"/>
          <w:sz w:val="32"/>
          <w:szCs w:val="32"/>
        </w:rPr>
      </w:pPr>
    </w:p>
    <w:p w14:paraId="2FB16927">
      <w:pPr>
        <w:keepNext/>
        <w:keepLines/>
        <w:adjustRightInd w:val="0"/>
        <w:snapToGrid w:val="0"/>
        <w:spacing w:line="360" w:lineRule="auto"/>
        <w:textAlignment w:val="baseline"/>
        <w:outlineLvl w:val="1"/>
        <w:rPr>
          <w:rFonts w:ascii="方正黑体_GBK" w:hAnsi="方正黑体_GBK" w:eastAsia="方正黑体_GBK" w:cs="方正黑体_GBK"/>
          <w:color w:val="auto"/>
          <w:kern w:val="0"/>
          <w:sz w:val="32"/>
          <w:szCs w:val="32"/>
        </w:rPr>
      </w:pPr>
      <w:r>
        <w:rPr>
          <w:rFonts w:hint="eastAsia" w:ascii="方正黑体_GBK" w:hAnsi="方正黑体_GBK" w:eastAsia="方正黑体_GBK" w:cs="方正黑体_GBK"/>
          <w:color w:val="auto"/>
          <w:kern w:val="0"/>
          <w:sz w:val="32"/>
          <w:szCs w:val="32"/>
        </w:rPr>
        <w:t>附件</w:t>
      </w:r>
      <w:bookmarkEnd w:id="4"/>
      <w:r>
        <w:rPr>
          <w:rFonts w:hint="eastAsia" w:ascii="方正黑体_GBK" w:hAnsi="方正黑体_GBK" w:eastAsia="方正黑体_GBK" w:cs="方正黑体_GBK"/>
          <w:color w:val="auto"/>
          <w:kern w:val="0"/>
          <w:sz w:val="32"/>
          <w:szCs w:val="32"/>
        </w:rPr>
        <w:t>3</w:t>
      </w:r>
    </w:p>
    <w:p w14:paraId="081D0649">
      <w:pPr>
        <w:spacing w:line="360" w:lineRule="auto"/>
        <w:jc w:val="center"/>
        <w:rPr>
          <w:rFonts w:ascii="宋体" w:hAnsi="宋体" w:eastAsia="仿宋_GB2312" w:cs="Times New Roman"/>
          <w:b/>
          <w:color w:val="auto"/>
          <w:sz w:val="44"/>
          <w:szCs w:val="44"/>
        </w:rPr>
      </w:pPr>
    </w:p>
    <w:p w14:paraId="04FD5B5F">
      <w:pPr>
        <w:autoSpaceDE w:val="0"/>
        <w:autoSpaceDN w:val="0"/>
        <w:adjustRightInd w:val="0"/>
        <w:spacing w:before="21"/>
        <w:rPr>
          <w:rFonts w:ascii="Times New Roman" w:hAnsi="Times New Roman" w:eastAsia="黑体" w:cs="Times New Roman"/>
          <w:color w:val="auto"/>
          <w:spacing w:val="-12"/>
          <w:kern w:val="0"/>
          <w:sz w:val="42"/>
          <w:szCs w:val="42"/>
          <w:lang w:val="en-GB"/>
        </w:rPr>
      </w:pPr>
    </w:p>
    <w:p w14:paraId="2004FAB6">
      <w:pPr>
        <w:autoSpaceDE w:val="0"/>
        <w:autoSpaceDN w:val="0"/>
        <w:adjustRightInd w:val="0"/>
        <w:spacing w:before="21"/>
        <w:jc w:val="center"/>
        <w:rPr>
          <w:rFonts w:ascii="Times New Roman" w:hAnsi="Times New Roman" w:eastAsia="黑体" w:cs="Times New Roman"/>
          <w:color w:val="auto"/>
          <w:spacing w:val="-12"/>
          <w:kern w:val="0"/>
          <w:sz w:val="42"/>
          <w:szCs w:val="42"/>
          <w:lang w:val="en-GB"/>
        </w:rPr>
      </w:pPr>
    </w:p>
    <w:p w14:paraId="77E8505C">
      <w:pPr>
        <w:autoSpaceDE w:val="0"/>
        <w:autoSpaceDN w:val="0"/>
        <w:adjustRightInd w:val="0"/>
        <w:spacing w:line="360" w:lineRule="auto"/>
        <w:jc w:val="center"/>
        <w:rPr>
          <w:rFonts w:ascii="黑体" w:hAnsi="黑体" w:eastAsia="黑体" w:cs="华文中宋"/>
          <w:b/>
          <w:color w:val="auto"/>
          <w:spacing w:val="-12"/>
          <w:kern w:val="0"/>
          <w:sz w:val="44"/>
          <w:szCs w:val="44"/>
          <w:lang w:val="en-GB"/>
        </w:rPr>
      </w:pPr>
      <w:r>
        <w:rPr>
          <w:rFonts w:hint="eastAsia" w:ascii="Times New Roman" w:hAnsi="Times New Roman" w:eastAsia="华文中宋" w:cs="Times New Roman"/>
          <w:b/>
          <w:bCs/>
          <w:color w:val="auto"/>
          <w:kern w:val="0"/>
          <w:sz w:val="48"/>
          <w:szCs w:val="48"/>
        </w:rPr>
        <w:t>云南省省级核心育种场申请表</w:t>
      </w:r>
    </w:p>
    <w:p w14:paraId="652F7DBA">
      <w:pPr>
        <w:autoSpaceDE w:val="0"/>
        <w:autoSpaceDN w:val="0"/>
        <w:adjustRightInd w:val="0"/>
        <w:rPr>
          <w:rFonts w:ascii="仿宋" w:hAnsi="仿宋" w:eastAsia="仿宋" w:cs="Times New Roman"/>
          <w:color w:val="auto"/>
          <w:kern w:val="0"/>
          <w:sz w:val="32"/>
          <w:szCs w:val="32"/>
          <w:lang w:val="en-GB"/>
        </w:rPr>
      </w:pPr>
    </w:p>
    <w:p w14:paraId="38EB2A75">
      <w:pPr>
        <w:rPr>
          <w:rFonts w:ascii="Times New Roman" w:hAnsi="Times New Roman" w:eastAsia="仿宋_GB2312" w:cs="Times New Roman"/>
          <w:color w:val="auto"/>
          <w:sz w:val="32"/>
          <w:szCs w:val="22"/>
          <w:lang w:val="en-GB"/>
        </w:rPr>
      </w:pPr>
    </w:p>
    <w:p w14:paraId="567C829A">
      <w:pPr>
        <w:autoSpaceDE w:val="0"/>
        <w:autoSpaceDN w:val="0"/>
        <w:adjustRightInd w:val="0"/>
        <w:rPr>
          <w:rFonts w:ascii="仿宋" w:hAnsi="仿宋" w:eastAsia="仿宋" w:cs="Times New Roman"/>
          <w:color w:val="auto"/>
          <w:kern w:val="0"/>
          <w:sz w:val="32"/>
          <w:szCs w:val="32"/>
          <w:lang w:val="en-GB"/>
        </w:rPr>
      </w:pPr>
    </w:p>
    <w:p w14:paraId="1AA1AD66">
      <w:pPr>
        <w:autoSpaceDE w:val="0"/>
        <w:autoSpaceDN w:val="0"/>
        <w:adjustRightInd w:val="0"/>
        <w:rPr>
          <w:rFonts w:ascii="仿宋" w:hAnsi="仿宋" w:eastAsia="仿宋" w:cs="Times New Roman"/>
          <w:color w:val="auto"/>
          <w:kern w:val="0"/>
          <w:sz w:val="32"/>
          <w:szCs w:val="32"/>
          <w:lang w:val="en-GB"/>
        </w:rPr>
      </w:pPr>
    </w:p>
    <w:p w14:paraId="4864669C">
      <w:pPr>
        <w:widowControl/>
        <w:spacing w:before="100" w:beforeAutospacing="1" w:after="100" w:afterAutospacing="1" w:line="360" w:lineRule="auto"/>
        <w:ind w:firstLine="1472" w:firstLineChars="460"/>
        <w:jc w:val="left"/>
        <w:rPr>
          <w:rFonts w:ascii="方正黑体_GBK" w:hAnsi="方正黑体_GBK" w:eastAsia="方正黑体_GBK" w:cs="方正黑体_GBK"/>
          <w:color w:val="auto"/>
          <w:kern w:val="0"/>
          <w:sz w:val="32"/>
          <w:szCs w:val="32"/>
          <w:u w:val="single"/>
          <w:lang w:val="en-US" w:eastAsia="zh-CN" w:bidi="ar-SA"/>
        </w:rPr>
      </w:pPr>
      <w:r>
        <w:rPr>
          <w:rFonts w:hint="eastAsia" w:ascii="方正黑体_GBK" w:hAnsi="方正黑体_GBK" w:eastAsia="方正黑体_GBK" w:cs="方正黑体_GBK"/>
          <w:color w:val="auto"/>
          <w:kern w:val="2"/>
          <w:sz w:val="32"/>
          <w:szCs w:val="32"/>
          <w:lang w:val="en-US" w:eastAsia="zh-CN" w:bidi="ar-SA"/>
        </w:rPr>
        <w:t>申报单位</w:t>
      </w:r>
      <w:r>
        <w:rPr>
          <w:rFonts w:hint="eastAsia" w:ascii="方正黑体_GBK" w:hAnsi="方正黑体_GBK" w:eastAsia="方正黑体_GBK" w:cs="方正黑体_GBK"/>
          <w:color w:val="auto"/>
          <w:kern w:val="0"/>
          <w:sz w:val="32"/>
          <w:szCs w:val="32"/>
          <w:lang w:val="en-US" w:eastAsia="zh-CN" w:bidi="ar-SA"/>
        </w:rPr>
        <w:t>：</w:t>
      </w:r>
      <w:r>
        <w:rPr>
          <w:rFonts w:hint="eastAsia" w:ascii="方正黑体_GBK" w:hAnsi="方正黑体_GBK" w:eastAsia="方正黑体_GBK" w:cs="方正黑体_GBK"/>
          <w:color w:val="auto"/>
          <w:kern w:val="0"/>
          <w:sz w:val="32"/>
          <w:szCs w:val="32"/>
          <w:u w:val="single"/>
          <w:lang w:val="en-US" w:eastAsia="zh-CN" w:bidi="ar-SA"/>
        </w:rPr>
        <w:t xml:space="preserve">                        </w:t>
      </w:r>
    </w:p>
    <w:p w14:paraId="453C2F3B">
      <w:pPr>
        <w:widowControl/>
        <w:spacing w:before="100" w:beforeAutospacing="1" w:after="100" w:afterAutospacing="1" w:line="360" w:lineRule="auto"/>
        <w:ind w:firstLine="1472" w:firstLineChars="460"/>
        <w:jc w:val="left"/>
        <w:rPr>
          <w:rFonts w:ascii="方正黑体_GBK" w:hAnsi="方正黑体_GBK" w:eastAsia="方正黑体_GBK" w:cs="方正黑体_GBK"/>
          <w:color w:val="auto"/>
          <w:kern w:val="0"/>
          <w:sz w:val="32"/>
          <w:szCs w:val="32"/>
          <w:lang w:val="en-US" w:eastAsia="zh-CN" w:bidi="ar-SA"/>
        </w:rPr>
      </w:pPr>
      <w:r>
        <w:rPr>
          <w:rFonts w:hint="eastAsia" w:ascii="方正黑体_GBK" w:hAnsi="方正黑体_GBK" w:eastAsia="方正黑体_GBK" w:cs="方正黑体_GBK"/>
          <w:color w:val="auto"/>
          <w:kern w:val="0"/>
          <w:sz w:val="32"/>
          <w:szCs w:val="32"/>
          <w:lang w:val="en-US" w:eastAsia="zh-CN" w:bidi="ar-SA"/>
        </w:rPr>
        <w:t>企业法人：</w:t>
      </w:r>
      <w:r>
        <w:rPr>
          <w:rFonts w:hint="eastAsia" w:ascii="方正黑体_GBK" w:hAnsi="方正黑体_GBK" w:eastAsia="方正黑体_GBK" w:cs="方正黑体_GBK"/>
          <w:color w:val="auto"/>
          <w:kern w:val="0"/>
          <w:sz w:val="32"/>
          <w:szCs w:val="32"/>
          <w:u w:val="single"/>
          <w:lang w:val="en-US" w:eastAsia="zh-CN" w:bidi="ar-SA"/>
        </w:rPr>
        <w:t xml:space="preserve">                        </w:t>
      </w:r>
    </w:p>
    <w:p w14:paraId="09E232C2">
      <w:pPr>
        <w:widowControl/>
        <w:spacing w:before="100" w:beforeAutospacing="1" w:after="100" w:afterAutospacing="1" w:line="500" w:lineRule="exact"/>
        <w:ind w:firstLine="1472" w:firstLineChars="460"/>
        <w:jc w:val="left"/>
        <w:rPr>
          <w:rFonts w:ascii="方正黑体_GBK" w:hAnsi="方正黑体_GBK" w:eastAsia="方正黑体_GBK" w:cs="方正黑体_GBK"/>
          <w:color w:val="auto"/>
          <w:kern w:val="0"/>
          <w:sz w:val="32"/>
          <w:szCs w:val="32"/>
          <w:lang w:val="en-US" w:eastAsia="zh-CN" w:bidi="ar-SA"/>
        </w:rPr>
      </w:pPr>
      <w:r>
        <w:rPr>
          <w:rFonts w:hint="eastAsia" w:ascii="方正黑体_GBK" w:hAnsi="方正黑体_GBK" w:eastAsia="方正黑体_GBK" w:cs="方正黑体_GBK"/>
          <w:color w:val="auto"/>
          <w:kern w:val="0"/>
          <w:sz w:val="32"/>
          <w:szCs w:val="32"/>
          <w:lang w:val="en-US" w:eastAsia="zh-CN" w:bidi="ar-SA"/>
        </w:rPr>
        <w:t>申报类型：□生猪 □肉牛 □奶牛 □羊</w:t>
      </w:r>
    </w:p>
    <w:p w14:paraId="5638D750">
      <w:pPr>
        <w:widowControl/>
        <w:spacing w:before="100" w:beforeAutospacing="1" w:after="100" w:afterAutospacing="1" w:line="500" w:lineRule="exact"/>
        <w:ind w:firstLine="1472" w:firstLineChars="460"/>
        <w:jc w:val="left"/>
        <w:rPr>
          <w:rFonts w:ascii="方正黑体_GBK" w:hAnsi="方正黑体_GBK" w:eastAsia="方正黑体_GBK" w:cs="方正黑体_GBK"/>
          <w:color w:val="auto"/>
          <w:kern w:val="0"/>
          <w:sz w:val="32"/>
          <w:szCs w:val="32"/>
          <w:lang w:val="en-US" w:eastAsia="zh-CN" w:bidi="ar-SA"/>
        </w:rPr>
      </w:pPr>
      <w:r>
        <w:rPr>
          <w:rFonts w:hint="eastAsia" w:ascii="方正黑体_GBK" w:hAnsi="方正黑体_GBK" w:eastAsia="方正黑体_GBK" w:cs="方正黑体_GBK"/>
          <w:color w:val="auto"/>
          <w:kern w:val="0"/>
          <w:sz w:val="32"/>
          <w:szCs w:val="32"/>
          <w:lang w:val="en-US" w:eastAsia="zh-CN" w:bidi="ar-SA"/>
        </w:rPr>
        <w:t xml:space="preserve">          □肉鸡 □蛋鸡 □水禽 □蚕</w:t>
      </w:r>
    </w:p>
    <w:p w14:paraId="5C2ABE21">
      <w:pPr>
        <w:widowControl/>
        <w:spacing w:before="100" w:beforeAutospacing="1" w:after="100" w:afterAutospacing="1" w:line="360" w:lineRule="auto"/>
        <w:ind w:firstLine="1472" w:firstLineChars="460"/>
        <w:jc w:val="left"/>
        <w:rPr>
          <w:rFonts w:ascii="方正黑体_GBK" w:hAnsi="方正黑体_GBK" w:eastAsia="方正黑体_GBK" w:cs="方正黑体_GBK"/>
          <w:color w:val="auto"/>
          <w:kern w:val="0"/>
          <w:sz w:val="32"/>
          <w:szCs w:val="32"/>
          <w:u w:val="single"/>
          <w:lang w:val="en-US" w:eastAsia="zh-CN" w:bidi="ar-SA"/>
        </w:rPr>
      </w:pPr>
      <w:r>
        <w:rPr>
          <w:rFonts w:hint="eastAsia" w:ascii="方正黑体_GBK" w:hAnsi="方正黑体_GBK" w:eastAsia="方正黑体_GBK" w:cs="方正黑体_GBK"/>
          <w:color w:val="auto"/>
          <w:kern w:val="0"/>
          <w:sz w:val="32"/>
          <w:szCs w:val="32"/>
          <w:lang w:val="en-US" w:eastAsia="zh-CN" w:bidi="ar-SA"/>
        </w:rPr>
        <w:t>联 系 人：</w:t>
      </w:r>
      <w:r>
        <w:rPr>
          <w:rFonts w:hint="eastAsia" w:ascii="方正黑体_GBK" w:hAnsi="方正黑体_GBK" w:eastAsia="方正黑体_GBK" w:cs="方正黑体_GBK"/>
          <w:color w:val="auto"/>
          <w:kern w:val="0"/>
          <w:sz w:val="32"/>
          <w:szCs w:val="32"/>
          <w:u w:val="single"/>
          <w:lang w:val="en-US" w:eastAsia="zh-CN" w:bidi="ar-SA"/>
        </w:rPr>
        <w:t xml:space="preserve">                        </w:t>
      </w:r>
    </w:p>
    <w:p w14:paraId="103ED8C8">
      <w:pPr>
        <w:widowControl/>
        <w:spacing w:before="100" w:beforeAutospacing="1" w:after="100" w:afterAutospacing="1" w:line="360" w:lineRule="auto"/>
        <w:ind w:firstLine="1472" w:firstLineChars="460"/>
        <w:jc w:val="left"/>
        <w:rPr>
          <w:rFonts w:ascii="方正黑体_GBK" w:hAnsi="方正黑体_GBK" w:eastAsia="方正黑体_GBK" w:cs="方正黑体_GBK"/>
          <w:color w:val="auto"/>
          <w:kern w:val="0"/>
          <w:sz w:val="32"/>
          <w:szCs w:val="32"/>
          <w:u w:val="single"/>
          <w:lang w:val="en-US" w:eastAsia="zh-CN" w:bidi="ar-SA"/>
        </w:rPr>
      </w:pPr>
      <w:r>
        <w:rPr>
          <w:rFonts w:hint="eastAsia" w:ascii="方正黑体_GBK" w:hAnsi="方正黑体_GBK" w:eastAsia="方正黑体_GBK" w:cs="方正黑体_GBK"/>
          <w:color w:val="auto"/>
          <w:kern w:val="0"/>
          <w:sz w:val="32"/>
          <w:szCs w:val="32"/>
          <w:lang w:val="en-US" w:eastAsia="zh-CN" w:bidi="ar-SA"/>
        </w:rPr>
        <w:t>联系电话：</w:t>
      </w:r>
      <w:r>
        <w:rPr>
          <w:rFonts w:hint="eastAsia" w:ascii="方正黑体_GBK" w:hAnsi="方正黑体_GBK" w:eastAsia="方正黑体_GBK" w:cs="方正黑体_GBK"/>
          <w:color w:val="auto"/>
          <w:kern w:val="0"/>
          <w:sz w:val="32"/>
          <w:szCs w:val="32"/>
          <w:u w:val="single"/>
          <w:lang w:val="en-US" w:eastAsia="zh-CN" w:bidi="ar-SA"/>
        </w:rPr>
        <w:t xml:space="preserve">                        </w:t>
      </w:r>
    </w:p>
    <w:p w14:paraId="42A6E196">
      <w:pPr>
        <w:widowControl/>
        <w:tabs>
          <w:tab w:val="left" w:pos="993"/>
        </w:tabs>
        <w:spacing w:before="100" w:beforeAutospacing="1" w:after="100" w:afterAutospacing="1" w:line="360" w:lineRule="auto"/>
        <w:ind w:firstLine="1472" w:firstLineChars="460"/>
        <w:jc w:val="left"/>
        <w:rPr>
          <w:rFonts w:ascii="方正黑体_GBK" w:hAnsi="方正黑体_GBK" w:eastAsia="方正黑体_GBK" w:cs="方正黑体_GBK"/>
          <w:color w:val="auto"/>
          <w:kern w:val="0"/>
          <w:sz w:val="32"/>
          <w:szCs w:val="32"/>
          <w:u w:val="single"/>
          <w:lang w:val="en-US" w:eastAsia="zh-CN" w:bidi="ar-SA"/>
        </w:rPr>
      </w:pPr>
      <w:r>
        <w:rPr>
          <w:rFonts w:hint="eastAsia" w:ascii="方正黑体_GBK" w:hAnsi="方正黑体_GBK" w:eastAsia="方正黑体_GBK" w:cs="方正黑体_GBK"/>
          <w:color w:val="auto"/>
          <w:kern w:val="0"/>
          <w:sz w:val="32"/>
          <w:szCs w:val="32"/>
          <w:lang w:val="en-US" w:eastAsia="zh-CN" w:bidi="ar-SA"/>
        </w:rPr>
        <w:t>填报日期：</w:t>
      </w:r>
      <w:r>
        <w:rPr>
          <w:rFonts w:hint="eastAsia" w:ascii="方正黑体_GBK" w:hAnsi="方正黑体_GBK" w:eastAsia="方正黑体_GBK" w:cs="方正黑体_GBK"/>
          <w:color w:val="auto"/>
          <w:kern w:val="0"/>
          <w:sz w:val="32"/>
          <w:szCs w:val="32"/>
          <w:u w:val="single"/>
          <w:lang w:val="en-US" w:eastAsia="zh-CN" w:bidi="ar-SA"/>
        </w:rPr>
        <w:t xml:space="preserve">                        </w:t>
      </w:r>
    </w:p>
    <w:p w14:paraId="4962CEB5">
      <w:pPr>
        <w:autoSpaceDE w:val="0"/>
        <w:autoSpaceDN w:val="0"/>
        <w:adjustRightInd w:val="0"/>
        <w:spacing w:before="240"/>
        <w:jc w:val="center"/>
        <w:rPr>
          <w:rFonts w:ascii="Times New Roman" w:hAnsi="Times New Roman" w:eastAsia="黑体" w:cs="Times New Roman"/>
          <w:b/>
          <w:color w:val="auto"/>
          <w:sz w:val="24"/>
          <w:szCs w:val="24"/>
        </w:rPr>
      </w:pPr>
      <w:r>
        <w:rPr>
          <w:rFonts w:ascii="Times New Roman" w:hAnsi="Times New Roman" w:eastAsia="仿宋_GB2312" w:cs="Times New Roman"/>
          <w:b/>
          <w:color w:val="auto"/>
          <w:kern w:val="0"/>
          <w:sz w:val="32"/>
          <w:szCs w:val="32"/>
          <w:lang w:val="en-GB"/>
        </w:rPr>
        <w:br w:type="page"/>
      </w:r>
      <w:r>
        <w:rPr>
          <w:rFonts w:ascii="Times New Roman" w:hAnsi="Times New Roman" w:eastAsia="黑体" w:cs="Times New Roman"/>
          <w:b/>
          <w:color w:val="auto"/>
          <w:sz w:val="24"/>
          <w:szCs w:val="24"/>
        </w:rPr>
        <w:t>填表说明</w:t>
      </w:r>
    </w:p>
    <w:p w14:paraId="447D911E">
      <w:pPr>
        <w:autoSpaceDE w:val="0"/>
        <w:autoSpaceDN w:val="0"/>
        <w:adjustRightInd w:val="0"/>
        <w:snapToGrid w:val="0"/>
        <w:spacing w:before="240" w:line="360" w:lineRule="auto"/>
        <w:ind w:firstLine="600" w:firstLineChars="250"/>
        <w:rPr>
          <w:rFonts w:ascii="Times New Roman" w:hAnsi="Times New Roman" w:eastAsia="仿宋_GB2312" w:cs="Times New Roman"/>
          <w:color w:val="auto"/>
          <w:sz w:val="24"/>
          <w:szCs w:val="24"/>
          <w:lang w:val="en-GB"/>
        </w:rPr>
      </w:pPr>
      <w:r>
        <w:rPr>
          <w:rFonts w:ascii="Times New Roman" w:hAnsi="Times New Roman" w:eastAsia="仿宋_GB2312" w:cs="Times New Roman"/>
          <w:color w:val="auto"/>
          <w:sz w:val="24"/>
          <w:szCs w:val="24"/>
          <w:lang w:val="en-GB"/>
        </w:rPr>
        <w:t>一、本表适用于</w:t>
      </w:r>
      <w:r>
        <w:rPr>
          <w:rFonts w:hint="eastAsia" w:ascii="Times New Roman" w:hAnsi="Times New Roman" w:eastAsia="仿宋_GB2312" w:cs="Times New Roman"/>
          <w:color w:val="auto"/>
          <w:sz w:val="24"/>
          <w:szCs w:val="24"/>
          <w:lang w:val="en-GB"/>
        </w:rPr>
        <w:t>省级</w:t>
      </w:r>
      <w:r>
        <w:rPr>
          <w:rFonts w:ascii="Times New Roman" w:hAnsi="Times New Roman" w:eastAsia="仿宋_GB2312" w:cs="Times New Roman"/>
          <w:color w:val="auto"/>
          <w:sz w:val="24"/>
          <w:szCs w:val="24"/>
          <w:lang w:val="en-GB"/>
        </w:rPr>
        <w:t>核心育种场的申报。</w:t>
      </w:r>
    </w:p>
    <w:p w14:paraId="7DC22181">
      <w:pPr>
        <w:autoSpaceDE w:val="0"/>
        <w:autoSpaceDN w:val="0"/>
        <w:adjustRightInd w:val="0"/>
        <w:snapToGrid w:val="0"/>
        <w:spacing w:line="360" w:lineRule="auto"/>
        <w:ind w:firstLine="600" w:firstLineChars="250"/>
        <w:rPr>
          <w:rFonts w:ascii="Times New Roman" w:hAnsi="Times New Roman" w:eastAsia="仿宋_GB2312" w:cs="Times New Roman"/>
          <w:color w:val="auto"/>
          <w:sz w:val="24"/>
          <w:szCs w:val="24"/>
          <w:lang w:val="en-GB"/>
        </w:rPr>
      </w:pPr>
      <w:r>
        <w:rPr>
          <w:rFonts w:ascii="Times New Roman" w:hAnsi="Times New Roman" w:eastAsia="仿宋_GB2312" w:cs="Times New Roman"/>
          <w:color w:val="auto"/>
          <w:sz w:val="24"/>
          <w:szCs w:val="24"/>
          <w:lang w:val="en-GB"/>
        </w:rPr>
        <w:t>二、企业名称应与</w:t>
      </w:r>
      <w:r>
        <w:rPr>
          <w:rFonts w:ascii="Times New Roman" w:hAnsi="Times New Roman" w:eastAsia="仿宋_GB2312" w:cs="Times New Roman"/>
          <w:color w:val="auto"/>
          <w:sz w:val="24"/>
          <w:szCs w:val="24"/>
        </w:rPr>
        <w:t>市场监督管理</w:t>
      </w:r>
      <w:r>
        <w:rPr>
          <w:rFonts w:ascii="Times New Roman" w:hAnsi="Times New Roman" w:eastAsia="仿宋_GB2312" w:cs="Times New Roman"/>
          <w:color w:val="auto"/>
          <w:sz w:val="24"/>
          <w:szCs w:val="24"/>
          <w:lang w:val="en-GB"/>
        </w:rPr>
        <w:t>部门核发的营业执照名称一致。</w:t>
      </w:r>
    </w:p>
    <w:p w14:paraId="177C299F">
      <w:pPr>
        <w:autoSpaceDE w:val="0"/>
        <w:autoSpaceDN w:val="0"/>
        <w:adjustRightInd w:val="0"/>
        <w:snapToGrid w:val="0"/>
        <w:spacing w:line="360" w:lineRule="auto"/>
        <w:ind w:firstLine="600" w:firstLineChars="250"/>
        <w:rPr>
          <w:rFonts w:ascii="Times New Roman" w:hAnsi="Times New Roman" w:eastAsia="仿宋_GB2312" w:cs="Times New Roman"/>
          <w:color w:val="auto"/>
          <w:sz w:val="24"/>
          <w:szCs w:val="24"/>
          <w:lang w:val="en-GB"/>
        </w:rPr>
      </w:pPr>
      <w:r>
        <w:rPr>
          <w:rFonts w:ascii="Times New Roman" w:hAnsi="Times New Roman" w:eastAsia="仿宋_GB2312" w:cs="Times New Roman"/>
          <w:color w:val="auto"/>
          <w:sz w:val="24"/>
          <w:szCs w:val="24"/>
          <w:lang w:val="en-GB"/>
        </w:rPr>
        <w:t>三、种</w:t>
      </w:r>
      <w:r>
        <w:rPr>
          <w:rFonts w:hint="eastAsia" w:ascii="Times New Roman" w:hAnsi="Times New Roman" w:eastAsia="仿宋_GB2312" w:cs="Times New Roman"/>
          <w:color w:val="auto"/>
          <w:sz w:val="24"/>
          <w:szCs w:val="24"/>
        </w:rPr>
        <w:t>畜（禽）</w:t>
      </w:r>
      <w:r>
        <w:rPr>
          <w:rFonts w:ascii="Times New Roman" w:hAnsi="Times New Roman" w:eastAsia="仿宋_GB2312" w:cs="Times New Roman"/>
          <w:color w:val="auto"/>
          <w:sz w:val="24"/>
          <w:szCs w:val="24"/>
          <w:lang w:val="en-GB"/>
        </w:rPr>
        <w:t>来源指</w:t>
      </w:r>
      <w:r>
        <w:rPr>
          <w:rFonts w:hint="eastAsia" w:ascii="Times New Roman" w:hAnsi="Times New Roman" w:eastAsia="仿宋_GB2312" w:cs="Times New Roman"/>
          <w:color w:val="auto"/>
          <w:sz w:val="24"/>
          <w:szCs w:val="24"/>
          <w:lang w:val="en-GB"/>
        </w:rPr>
        <w:t>引入</w:t>
      </w:r>
      <w:r>
        <w:rPr>
          <w:rFonts w:ascii="Times New Roman" w:hAnsi="Times New Roman" w:eastAsia="仿宋_GB2312" w:cs="Times New Roman"/>
          <w:color w:val="auto"/>
          <w:sz w:val="24"/>
          <w:szCs w:val="24"/>
          <w:lang w:val="en-GB"/>
        </w:rPr>
        <w:t>或本场自繁，引进的要说明供种国家、地区（或单位）及日期。</w:t>
      </w:r>
    </w:p>
    <w:p w14:paraId="1FFF9A05">
      <w:pPr>
        <w:autoSpaceDE w:val="0"/>
        <w:autoSpaceDN w:val="0"/>
        <w:adjustRightInd w:val="0"/>
        <w:snapToGrid w:val="0"/>
        <w:spacing w:line="360" w:lineRule="auto"/>
        <w:ind w:firstLine="600" w:firstLineChars="250"/>
        <w:rPr>
          <w:rFonts w:ascii="Times New Roman" w:hAnsi="Times New Roman" w:eastAsia="仿宋_GB2312" w:cs="Times New Roman"/>
          <w:color w:val="auto"/>
          <w:sz w:val="24"/>
          <w:szCs w:val="24"/>
          <w:lang w:val="en-GB"/>
        </w:rPr>
      </w:pPr>
      <w:r>
        <w:rPr>
          <w:rFonts w:ascii="Times New Roman" w:hAnsi="Times New Roman" w:eastAsia="仿宋_GB2312" w:cs="Times New Roman"/>
          <w:color w:val="auto"/>
          <w:sz w:val="24"/>
          <w:szCs w:val="24"/>
          <w:lang w:val="en-GB"/>
        </w:rPr>
        <w:t>四、统一计量单位：体重为kg，日龄为天，日增重为g，膘厚为mm，眼肌面积为cm</w:t>
      </w:r>
      <w:r>
        <w:rPr>
          <w:rFonts w:ascii="Times New Roman" w:hAnsi="Times New Roman" w:eastAsia="仿宋_GB2312" w:cs="Times New Roman"/>
          <w:color w:val="auto"/>
          <w:sz w:val="24"/>
          <w:szCs w:val="24"/>
          <w:vertAlign w:val="superscript"/>
          <w:lang w:val="en-GB"/>
        </w:rPr>
        <w:t>2</w:t>
      </w:r>
      <w:r>
        <w:rPr>
          <w:rFonts w:ascii="Times New Roman" w:hAnsi="Times New Roman" w:eastAsia="仿宋_GB2312" w:cs="Times New Roman"/>
          <w:color w:val="auto"/>
          <w:sz w:val="24"/>
          <w:szCs w:val="24"/>
          <w:lang w:val="en-GB"/>
        </w:rPr>
        <w:t>，屠宰率、胴体瘦肉率为%。产奶量为kg，乳脂率为%，乳蛋白率为%，体细胞数为（万）个/mL，其他体尺为cm。</w:t>
      </w:r>
    </w:p>
    <w:p w14:paraId="0946F23C">
      <w:pPr>
        <w:autoSpaceDE w:val="0"/>
        <w:autoSpaceDN w:val="0"/>
        <w:adjustRightInd w:val="0"/>
        <w:snapToGrid w:val="0"/>
        <w:spacing w:line="360" w:lineRule="auto"/>
        <w:ind w:firstLine="600" w:firstLineChars="250"/>
        <w:rPr>
          <w:rFonts w:ascii="Times New Roman" w:hAnsi="Times New Roman" w:eastAsia="仿宋_GB2312" w:cs="Times New Roman"/>
          <w:color w:val="auto"/>
          <w:sz w:val="24"/>
          <w:szCs w:val="24"/>
          <w:lang w:val="en-GB"/>
        </w:rPr>
      </w:pPr>
      <w:r>
        <w:rPr>
          <w:rFonts w:hint="eastAsia" w:ascii="Times New Roman" w:hAnsi="Times New Roman" w:eastAsia="仿宋_GB2312" w:cs="Times New Roman"/>
          <w:color w:val="auto"/>
          <w:sz w:val="24"/>
          <w:szCs w:val="24"/>
        </w:rPr>
        <w:t>五</w:t>
      </w:r>
      <w:r>
        <w:rPr>
          <w:rFonts w:ascii="Times New Roman" w:hAnsi="Times New Roman" w:eastAsia="仿宋_GB2312" w:cs="Times New Roman"/>
          <w:color w:val="auto"/>
          <w:sz w:val="24"/>
          <w:szCs w:val="24"/>
          <w:lang w:val="en-GB"/>
        </w:rPr>
        <w:t>、繁殖、生长发育与屠宰性能是指近两年来生产性能测定和繁殖记录统计结果。</w:t>
      </w:r>
    </w:p>
    <w:p w14:paraId="164D669A">
      <w:pPr>
        <w:autoSpaceDE w:val="0"/>
        <w:autoSpaceDN w:val="0"/>
        <w:adjustRightInd w:val="0"/>
        <w:snapToGrid w:val="0"/>
        <w:spacing w:line="360" w:lineRule="auto"/>
        <w:ind w:firstLine="600" w:firstLineChars="250"/>
        <w:rPr>
          <w:rFonts w:ascii="Times New Roman" w:hAnsi="Times New Roman" w:eastAsia="仿宋_GB2312" w:cs="Times New Roman"/>
          <w:color w:val="auto"/>
          <w:sz w:val="24"/>
          <w:szCs w:val="24"/>
          <w:lang w:val="en-GB"/>
        </w:rPr>
      </w:pPr>
      <w:r>
        <w:rPr>
          <w:rFonts w:hint="eastAsia" w:ascii="Times New Roman" w:hAnsi="Times New Roman" w:eastAsia="仿宋_GB2312" w:cs="Times New Roman"/>
          <w:color w:val="auto"/>
          <w:sz w:val="24"/>
          <w:szCs w:val="24"/>
        </w:rPr>
        <w:t>六</w:t>
      </w:r>
      <w:r>
        <w:rPr>
          <w:rFonts w:ascii="Times New Roman" w:hAnsi="Times New Roman" w:eastAsia="仿宋_GB2312" w:cs="Times New Roman"/>
          <w:color w:val="auto"/>
          <w:sz w:val="24"/>
          <w:szCs w:val="24"/>
          <w:lang w:val="en-GB"/>
        </w:rPr>
        <w:t>、所填数据应与场内原始记录一致。</w:t>
      </w:r>
    </w:p>
    <w:p w14:paraId="44F36F3A">
      <w:pPr>
        <w:autoSpaceDE w:val="0"/>
        <w:autoSpaceDN w:val="0"/>
        <w:adjustRightInd w:val="0"/>
        <w:snapToGrid w:val="0"/>
        <w:spacing w:line="360" w:lineRule="auto"/>
        <w:ind w:firstLine="600" w:firstLineChars="250"/>
        <w:rPr>
          <w:rFonts w:ascii="Times New Roman" w:hAnsi="Times New Roman" w:eastAsia="仿宋_GB2312" w:cs="Times New Roman"/>
          <w:color w:val="auto"/>
          <w:sz w:val="24"/>
          <w:szCs w:val="24"/>
          <w:lang w:val="en-GB"/>
        </w:rPr>
      </w:pPr>
      <w:r>
        <w:rPr>
          <w:rFonts w:hint="eastAsia" w:ascii="Times New Roman" w:hAnsi="Times New Roman" w:eastAsia="仿宋_GB2312" w:cs="Times New Roman"/>
          <w:color w:val="auto"/>
          <w:sz w:val="24"/>
          <w:szCs w:val="24"/>
        </w:rPr>
        <w:t>七</w:t>
      </w:r>
      <w:r>
        <w:rPr>
          <w:rFonts w:ascii="Times New Roman" w:hAnsi="Times New Roman" w:eastAsia="仿宋_GB2312" w:cs="Times New Roman"/>
          <w:color w:val="auto"/>
          <w:sz w:val="24"/>
          <w:szCs w:val="24"/>
          <w:lang w:val="en-GB"/>
        </w:rPr>
        <w:t>、本表一式二份，用A4纸双面打印，字迹清楚，不得随意涂改。</w:t>
      </w:r>
    </w:p>
    <w:p w14:paraId="70B8B864">
      <w:pPr>
        <w:autoSpaceDE w:val="0"/>
        <w:autoSpaceDN w:val="0"/>
        <w:adjustRightInd w:val="0"/>
        <w:spacing w:line="360" w:lineRule="auto"/>
        <w:ind w:firstLine="600" w:firstLineChars="250"/>
        <w:rPr>
          <w:color w:val="auto"/>
          <w:sz w:val="24"/>
          <w:szCs w:val="24"/>
          <w:lang w:val="en-GB"/>
        </w:rPr>
        <w:sectPr>
          <w:footerReference r:id="rId4" w:type="first"/>
          <w:footerReference r:id="rId3" w:type="default"/>
          <w:pgSz w:w="11907" w:h="16840"/>
          <w:pgMar w:top="1440" w:right="1797" w:bottom="1440" w:left="1797" w:header="720" w:footer="720" w:gutter="0"/>
          <w:pgNumType w:start="1"/>
          <w:cols w:space="720" w:num="1"/>
          <w:titlePg/>
          <w:docGrid w:type="lines" w:linePitch="312" w:charSpace="0"/>
        </w:sectPr>
      </w:pPr>
    </w:p>
    <w:p w14:paraId="3BA44BBE">
      <w:pPr>
        <w:adjustRightInd w:val="0"/>
        <w:snapToGrid w:val="0"/>
        <w:spacing w:beforeLines="50" w:afterLines="50"/>
        <w:jc w:val="center"/>
        <w:rPr>
          <w:rFonts w:ascii="黑体" w:hAnsi="黑体" w:eastAsia="黑体" w:cs="Times New Roman"/>
          <w:color w:val="auto"/>
          <w:sz w:val="28"/>
          <w:szCs w:val="28"/>
        </w:rPr>
      </w:pPr>
      <w:r>
        <w:rPr>
          <w:rFonts w:hint="eastAsia" w:ascii="黑体" w:hAnsi="黑体" w:eastAsia="黑体" w:cs="Times New Roman"/>
          <w:color w:val="auto"/>
          <w:sz w:val="28"/>
          <w:szCs w:val="28"/>
          <w:lang w:val="en-GB"/>
        </w:rPr>
        <w:t>一、</w:t>
      </w:r>
      <w:r>
        <w:rPr>
          <w:rFonts w:hint="eastAsia" w:ascii="黑体" w:hAnsi="黑体" w:eastAsia="黑体" w:cs="Times New Roman"/>
          <w:color w:val="auto"/>
          <w:sz w:val="28"/>
          <w:szCs w:val="28"/>
        </w:rPr>
        <w:t>核心育种场</w:t>
      </w:r>
      <w:r>
        <w:rPr>
          <w:rFonts w:hint="eastAsia" w:ascii="黑体" w:hAnsi="黑体" w:eastAsia="黑体" w:cs="Times New Roman"/>
          <w:color w:val="auto"/>
          <w:sz w:val="28"/>
          <w:szCs w:val="28"/>
          <w:lang w:val="en-GB"/>
        </w:rPr>
        <w:t>申报</w:t>
      </w:r>
      <w:r>
        <w:rPr>
          <w:rFonts w:hint="eastAsia" w:ascii="黑体" w:hAnsi="黑体" w:eastAsia="黑体" w:cs="Times New Roman"/>
          <w:color w:val="auto"/>
          <w:sz w:val="28"/>
          <w:szCs w:val="28"/>
        </w:rPr>
        <w:t>推荐表</w:t>
      </w:r>
    </w:p>
    <w:tbl>
      <w:tblPr>
        <w:tblStyle w:val="11"/>
        <w:tblW w:w="4998" w:type="pct"/>
        <w:jc w:val="center"/>
        <w:tblLayout w:type="autofit"/>
        <w:tblCellMar>
          <w:top w:w="0" w:type="dxa"/>
          <w:left w:w="10" w:type="dxa"/>
          <w:bottom w:w="0" w:type="dxa"/>
          <w:right w:w="10" w:type="dxa"/>
        </w:tblCellMar>
      </w:tblPr>
      <w:tblGrid>
        <w:gridCol w:w="1055"/>
        <w:gridCol w:w="936"/>
        <w:gridCol w:w="1688"/>
        <w:gridCol w:w="473"/>
        <w:gridCol w:w="759"/>
        <w:gridCol w:w="536"/>
        <w:gridCol w:w="2876"/>
      </w:tblGrid>
      <w:tr w14:paraId="28FEBDD1">
        <w:tblPrEx>
          <w:tblCellMar>
            <w:top w:w="0" w:type="dxa"/>
            <w:left w:w="10" w:type="dxa"/>
            <w:bottom w:w="0" w:type="dxa"/>
            <w:right w:w="10" w:type="dxa"/>
          </w:tblCellMar>
        </w:tblPrEx>
        <w:trPr>
          <w:trHeight w:val="807"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51C96D9F">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单位名称</w:t>
            </w:r>
          </w:p>
        </w:tc>
        <w:tc>
          <w:tcPr>
            <w:tcW w:w="1014" w:type="pct"/>
            <w:tcBorders>
              <w:top w:val="single" w:color="auto" w:sz="6" w:space="0"/>
              <w:left w:val="single" w:color="auto" w:sz="6" w:space="0"/>
              <w:bottom w:val="single" w:color="auto" w:sz="6" w:space="0"/>
              <w:right w:val="single" w:color="auto" w:sz="6" w:space="0"/>
            </w:tcBorders>
            <w:noWrap w:val="0"/>
            <w:vAlign w:val="center"/>
          </w:tcPr>
          <w:p w14:paraId="55E01D1B">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c>
          <w:tcPr>
            <w:tcW w:w="1062" w:type="pct"/>
            <w:gridSpan w:val="3"/>
            <w:tcBorders>
              <w:top w:val="single" w:color="auto" w:sz="6" w:space="0"/>
              <w:left w:val="single" w:color="auto" w:sz="6" w:space="0"/>
              <w:bottom w:val="single" w:color="auto" w:sz="6" w:space="0"/>
              <w:right w:val="single" w:color="auto" w:sz="6" w:space="0"/>
            </w:tcBorders>
            <w:noWrap w:val="0"/>
            <w:vAlign w:val="center"/>
          </w:tcPr>
          <w:p w14:paraId="78616272">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单位性质</w:t>
            </w:r>
          </w:p>
        </w:tc>
        <w:tc>
          <w:tcPr>
            <w:tcW w:w="1727" w:type="pct"/>
            <w:tcBorders>
              <w:top w:val="single" w:color="auto" w:sz="6" w:space="0"/>
              <w:left w:val="single" w:color="auto" w:sz="6" w:space="0"/>
              <w:bottom w:val="single" w:color="auto" w:sz="6" w:space="0"/>
              <w:right w:val="single" w:color="auto" w:sz="6" w:space="0"/>
            </w:tcBorders>
            <w:noWrap w:val="0"/>
            <w:vAlign w:val="center"/>
          </w:tcPr>
          <w:p w14:paraId="28D84522">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事业单位/企业</w:t>
            </w:r>
          </w:p>
        </w:tc>
      </w:tr>
      <w:tr w14:paraId="566E4DC5">
        <w:tblPrEx>
          <w:tblCellMar>
            <w:top w:w="0" w:type="dxa"/>
            <w:left w:w="10" w:type="dxa"/>
            <w:bottom w:w="0" w:type="dxa"/>
            <w:right w:w="10" w:type="dxa"/>
          </w:tblCellMar>
        </w:tblPrEx>
        <w:trPr>
          <w:trHeight w:val="567"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416342C0">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技术负责人</w:t>
            </w:r>
          </w:p>
        </w:tc>
        <w:tc>
          <w:tcPr>
            <w:tcW w:w="1014" w:type="pct"/>
            <w:tcBorders>
              <w:top w:val="single" w:color="auto" w:sz="6" w:space="0"/>
              <w:left w:val="single" w:color="auto" w:sz="6" w:space="0"/>
              <w:bottom w:val="single" w:color="auto" w:sz="6" w:space="0"/>
              <w:right w:val="single" w:color="auto" w:sz="6" w:space="0"/>
            </w:tcBorders>
            <w:noWrap w:val="0"/>
            <w:vAlign w:val="center"/>
          </w:tcPr>
          <w:p w14:paraId="5045B054">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c>
          <w:tcPr>
            <w:tcW w:w="1062" w:type="pct"/>
            <w:gridSpan w:val="3"/>
            <w:tcBorders>
              <w:top w:val="single" w:color="auto" w:sz="6" w:space="0"/>
              <w:left w:val="single" w:color="auto" w:sz="6" w:space="0"/>
              <w:bottom w:val="single" w:color="auto" w:sz="6" w:space="0"/>
              <w:right w:val="single" w:color="auto" w:sz="6" w:space="0"/>
            </w:tcBorders>
            <w:noWrap w:val="0"/>
            <w:vAlign w:val="center"/>
          </w:tcPr>
          <w:p w14:paraId="5E35B965">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联系电话</w:t>
            </w:r>
          </w:p>
        </w:tc>
        <w:tc>
          <w:tcPr>
            <w:tcW w:w="1727" w:type="pct"/>
            <w:tcBorders>
              <w:top w:val="single" w:color="auto" w:sz="6" w:space="0"/>
              <w:left w:val="single" w:color="auto" w:sz="6" w:space="0"/>
              <w:bottom w:val="single" w:color="auto" w:sz="6" w:space="0"/>
              <w:right w:val="single" w:color="auto" w:sz="6" w:space="0"/>
            </w:tcBorders>
            <w:noWrap w:val="0"/>
            <w:vAlign w:val="center"/>
          </w:tcPr>
          <w:p w14:paraId="11AC7F63">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r>
      <w:tr w14:paraId="172CB5B2">
        <w:tblPrEx>
          <w:tblCellMar>
            <w:top w:w="0" w:type="dxa"/>
            <w:left w:w="10" w:type="dxa"/>
            <w:bottom w:w="0" w:type="dxa"/>
            <w:right w:w="10" w:type="dxa"/>
          </w:tblCellMar>
        </w:tblPrEx>
        <w:trPr>
          <w:trHeight w:val="567"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08B0A02B">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szCs w:val="21"/>
                <w:lang w:val="en-GB"/>
              </w:rPr>
              <w:t>传    真</w:t>
            </w:r>
          </w:p>
        </w:tc>
        <w:tc>
          <w:tcPr>
            <w:tcW w:w="1014" w:type="pct"/>
            <w:tcBorders>
              <w:top w:val="single" w:color="auto" w:sz="6" w:space="0"/>
              <w:left w:val="single" w:color="auto" w:sz="6" w:space="0"/>
              <w:bottom w:val="single" w:color="auto" w:sz="6" w:space="0"/>
              <w:right w:val="single" w:color="auto" w:sz="6" w:space="0"/>
            </w:tcBorders>
            <w:noWrap w:val="0"/>
            <w:vAlign w:val="center"/>
          </w:tcPr>
          <w:p w14:paraId="28A3F385">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c>
          <w:tcPr>
            <w:tcW w:w="1062" w:type="pct"/>
            <w:gridSpan w:val="3"/>
            <w:tcBorders>
              <w:top w:val="single" w:color="auto" w:sz="6" w:space="0"/>
              <w:left w:val="single" w:color="auto" w:sz="6" w:space="0"/>
              <w:bottom w:val="single" w:color="auto" w:sz="6" w:space="0"/>
              <w:right w:val="single" w:color="auto" w:sz="6" w:space="0"/>
            </w:tcBorders>
            <w:noWrap w:val="0"/>
            <w:vAlign w:val="center"/>
          </w:tcPr>
          <w:p w14:paraId="54D6F333">
            <w:pPr>
              <w:keepNext w:val="0"/>
              <w:keepLines w:val="0"/>
              <w:suppressLineNumbers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szCs w:val="21"/>
                <w:lang w:val="en-GB"/>
              </w:rPr>
            </w:pPr>
            <w:r>
              <w:rPr>
                <w:rFonts w:hint="default" w:ascii="Times New Roman" w:hAnsi="Times New Roman" w:eastAsia="方正仿宋_GBK" w:cs="Times New Roman"/>
                <w:b/>
                <w:bCs/>
                <w:color w:val="auto"/>
                <w:szCs w:val="21"/>
                <w:lang w:val="en-GB"/>
              </w:rPr>
              <w:t>电子邮箱</w:t>
            </w:r>
          </w:p>
        </w:tc>
        <w:tc>
          <w:tcPr>
            <w:tcW w:w="1727" w:type="pct"/>
            <w:tcBorders>
              <w:top w:val="single" w:color="auto" w:sz="6" w:space="0"/>
              <w:left w:val="single" w:color="auto" w:sz="6" w:space="0"/>
              <w:bottom w:val="single" w:color="auto" w:sz="6" w:space="0"/>
              <w:right w:val="single" w:color="auto" w:sz="6" w:space="0"/>
            </w:tcBorders>
            <w:noWrap w:val="0"/>
            <w:vAlign w:val="center"/>
          </w:tcPr>
          <w:p w14:paraId="4116C73A">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r>
      <w:tr w14:paraId="41ADD8C8">
        <w:tblPrEx>
          <w:tblCellMar>
            <w:top w:w="0" w:type="dxa"/>
            <w:left w:w="10" w:type="dxa"/>
            <w:bottom w:w="0" w:type="dxa"/>
            <w:right w:w="10" w:type="dxa"/>
          </w:tblCellMar>
        </w:tblPrEx>
        <w:trPr>
          <w:trHeight w:val="627"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668AE275">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注册地址</w:t>
            </w:r>
          </w:p>
        </w:tc>
        <w:tc>
          <w:tcPr>
            <w:tcW w:w="3803" w:type="pct"/>
            <w:gridSpan w:val="5"/>
            <w:tcBorders>
              <w:top w:val="single" w:color="auto" w:sz="6" w:space="0"/>
              <w:left w:val="single" w:color="auto" w:sz="6" w:space="0"/>
              <w:bottom w:val="single" w:color="auto" w:sz="6" w:space="0"/>
              <w:right w:val="single" w:color="auto" w:sz="6" w:space="0"/>
            </w:tcBorders>
            <w:noWrap w:val="0"/>
            <w:vAlign w:val="center"/>
          </w:tcPr>
          <w:p w14:paraId="700497B6">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r>
      <w:tr w14:paraId="39818C76">
        <w:tblPrEx>
          <w:tblCellMar>
            <w:top w:w="0" w:type="dxa"/>
            <w:left w:w="10" w:type="dxa"/>
            <w:bottom w:w="0" w:type="dxa"/>
            <w:right w:w="10" w:type="dxa"/>
          </w:tblCellMar>
        </w:tblPrEx>
        <w:trPr>
          <w:trHeight w:val="552"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6AFCF4F4">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rPr>
            </w:pPr>
            <w:r>
              <w:rPr>
                <w:rFonts w:hint="default" w:ascii="Times New Roman" w:hAnsi="Times New Roman" w:eastAsia="方正仿宋_GBK" w:cs="Times New Roman"/>
                <w:b/>
                <w:bCs/>
                <w:color w:val="auto"/>
                <w:kern w:val="0"/>
                <w:szCs w:val="21"/>
              </w:rPr>
              <w:t>申报类型</w:t>
            </w:r>
          </w:p>
        </w:tc>
        <w:tc>
          <w:tcPr>
            <w:tcW w:w="3803" w:type="pct"/>
            <w:gridSpan w:val="5"/>
            <w:tcBorders>
              <w:top w:val="single" w:color="auto" w:sz="6" w:space="0"/>
              <w:left w:val="single" w:color="auto" w:sz="6" w:space="0"/>
              <w:bottom w:val="single" w:color="auto" w:sz="6" w:space="0"/>
              <w:right w:val="single" w:color="auto" w:sz="6" w:space="0"/>
            </w:tcBorders>
            <w:noWrap w:val="0"/>
            <w:vAlign w:val="center"/>
          </w:tcPr>
          <w:p w14:paraId="4A3108A1">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r>
              <w:rPr>
                <w:rFonts w:hint="default" w:ascii="Times New Roman" w:hAnsi="Times New Roman" w:eastAsia="方正仿宋_GBK" w:cs="Times New Roman"/>
                <w:color w:val="auto"/>
                <w:kern w:val="0"/>
                <w:szCs w:val="21"/>
                <w:lang w:val="en-GB"/>
              </w:rPr>
              <w:t>省级××核心育种场</w:t>
            </w:r>
          </w:p>
        </w:tc>
      </w:tr>
      <w:tr w14:paraId="05E8AC0C">
        <w:tblPrEx>
          <w:tblCellMar>
            <w:top w:w="0" w:type="dxa"/>
            <w:left w:w="10" w:type="dxa"/>
            <w:bottom w:w="0" w:type="dxa"/>
            <w:right w:w="10" w:type="dxa"/>
          </w:tblCellMar>
        </w:tblPrEx>
        <w:trPr>
          <w:trHeight w:val="582"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5E09AD27">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种畜禽生产经营许可证编号</w:t>
            </w:r>
          </w:p>
        </w:tc>
        <w:tc>
          <w:tcPr>
            <w:tcW w:w="3803" w:type="pct"/>
            <w:gridSpan w:val="5"/>
            <w:tcBorders>
              <w:top w:val="single" w:color="auto" w:sz="6" w:space="0"/>
              <w:left w:val="single" w:color="auto" w:sz="6" w:space="0"/>
              <w:bottom w:val="single" w:color="auto" w:sz="6" w:space="0"/>
              <w:right w:val="single" w:color="auto" w:sz="6" w:space="0"/>
            </w:tcBorders>
            <w:noWrap w:val="0"/>
            <w:vAlign w:val="center"/>
          </w:tcPr>
          <w:p w14:paraId="4311645D">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p>
        </w:tc>
      </w:tr>
      <w:tr w14:paraId="4EAAD0D0">
        <w:tblPrEx>
          <w:tblCellMar>
            <w:top w:w="0" w:type="dxa"/>
            <w:left w:w="10" w:type="dxa"/>
            <w:bottom w:w="0" w:type="dxa"/>
            <w:right w:w="10" w:type="dxa"/>
          </w:tblCellMar>
        </w:tblPrEx>
        <w:trPr>
          <w:trHeight w:val="567"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11284959">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技术人员构成</w:t>
            </w:r>
          </w:p>
        </w:tc>
        <w:tc>
          <w:tcPr>
            <w:tcW w:w="3803" w:type="pct"/>
            <w:gridSpan w:val="5"/>
            <w:tcBorders>
              <w:top w:val="single" w:color="auto" w:sz="6" w:space="0"/>
              <w:left w:val="single" w:color="auto" w:sz="6" w:space="0"/>
              <w:bottom w:val="single" w:color="auto" w:sz="6" w:space="0"/>
              <w:right w:val="single" w:color="auto" w:sz="6" w:space="0"/>
            </w:tcBorders>
            <w:noWrap w:val="0"/>
            <w:vAlign w:val="center"/>
          </w:tcPr>
          <w:p w14:paraId="4A2CDE4A">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r>
              <w:rPr>
                <w:rFonts w:hint="default" w:ascii="Times New Roman" w:hAnsi="Times New Roman" w:eastAsia="方正仿宋_GBK" w:cs="Times New Roman"/>
                <w:color w:val="auto"/>
                <w:kern w:val="0"/>
                <w:szCs w:val="21"/>
                <w:lang w:val="en-GB"/>
              </w:rPr>
              <w:t>总计  人，其中：本科以上  人，生产性能测定员</w:t>
            </w:r>
            <w:r>
              <w:rPr>
                <w:rFonts w:hint="default" w:ascii="Times New Roman" w:hAnsi="Times New Roman" w:eastAsia="方正仿宋_GBK" w:cs="Times New Roman"/>
                <w:color w:val="auto"/>
                <w:kern w:val="0"/>
                <w:szCs w:val="21"/>
              </w:rPr>
              <w:t xml:space="preserve">  人</w:t>
            </w:r>
            <w:r>
              <w:rPr>
                <w:rFonts w:hint="default" w:ascii="Times New Roman" w:hAnsi="Times New Roman" w:eastAsia="方正仿宋_GBK" w:cs="Times New Roman"/>
                <w:color w:val="auto"/>
                <w:kern w:val="0"/>
                <w:szCs w:val="21"/>
                <w:lang w:val="en-GB"/>
              </w:rPr>
              <w:t>。</w:t>
            </w:r>
          </w:p>
        </w:tc>
      </w:tr>
      <w:tr w14:paraId="158A3EBD">
        <w:tblPrEx>
          <w:tblCellMar>
            <w:top w:w="0" w:type="dxa"/>
            <w:left w:w="10" w:type="dxa"/>
            <w:bottom w:w="0" w:type="dxa"/>
            <w:right w:w="10" w:type="dxa"/>
          </w:tblCellMar>
        </w:tblPrEx>
        <w:trPr>
          <w:trHeight w:val="567" w:hRule="exact"/>
          <w:jc w:val="center"/>
        </w:trPr>
        <w:tc>
          <w:tcPr>
            <w:tcW w:w="1196" w:type="pct"/>
            <w:gridSpan w:val="2"/>
            <w:tcBorders>
              <w:top w:val="single" w:color="auto" w:sz="6" w:space="0"/>
              <w:left w:val="single" w:color="auto" w:sz="6" w:space="0"/>
              <w:bottom w:val="single" w:color="auto" w:sz="6" w:space="0"/>
              <w:right w:val="single" w:color="auto" w:sz="6" w:space="0"/>
            </w:tcBorders>
            <w:noWrap w:val="0"/>
            <w:vAlign w:val="center"/>
          </w:tcPr>
          <w:p w14:paraId="753F9C79">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lang w:val="en-GB"/>
              </w:rPr>
            </w:pPr>
            <w:r>
              <w:rPr>
                <w:rFonts w:hint="default" w:ascii="Times New Roman" w:hAnsi="Times New Roman" w:eastAsia="方正仿宋_GBK" w:cs="Times New Roman"/>
                <w:b/>
                <w:bCs/>
                <w:color w:val="auto"/>
                <w:kern w:val="0"/>
                <w:szCs w:val="21"/>
                <w:lang w:val="en-GB"/>
              </w:rPr>
              <w:t>存栏数</w:t>
            </w:r>
          </w:p>
        </w:tc>
        <w:tc>
          <w:tcPr>
            <w:tcW w:w="3803" w:type="pct"/>
            <w:gridSpan w:val="5"/>
            <w:tcBorders>
              <w:top w:val="single" w:color="auto" w:sz="6" w:space="0"/>
              <w:left w:val="single" w:color="auto" w:sz="6" w:space="0"/>
              <w:bottom w:val="single" w:color="auto" w:sz="6" w:space="0"/>
              <w:right w:val="single" w:color="auto" w:sz="6" w:space="0"/>
            </w:tcBorders>
            <w:noWrap w:val="0"/>
            <w:vAlign w:val="center"/>
          </w:tcPr>
          <w:p w14:paraId="3110C512">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lang w:val="en-GB"/>
              </w:rPr>
            </w:pPr>
            <w:r>
              <w:rPr>
                <w:rFonts w:hint="default" w:ascii="Times New Roman" w:hAnsi="Times New Roman" w:eastAsia="方正仿宋_GBK" w:cs="Times New Roman"/>
                <w:color w:val="auto"/>
                <w:kern w:val="0"/>
                <w:szCs w:val="21"/>
              </w:rPr>
              <w:t xml:space="preserve">总存栏  </w:t>
            </w:r>
            <w:r>
              <w:rPr>
                <w:rFonts w:hint="default" w:ascii="Times New Roman" w:hAnsi="Times New Roman" w:eastAsia="方正仿宋_GBK" w:cs="Times New Roman"/>
                <w:color w:val="auto"/>
                <w:kern w:val="0"/>
                <w:szCs w:val="21"/>
                <w:lang w:val="en-GB"/>
              </w:rPr>
              <w:t>头（</w:t>
            </w:r>
            <w:r>
              <w:rPr>
                <w:rFonts w:hint="default" w:ascii="Times New Roman" w:hAnsi="Times New Roman" w:eastAsia="方正仿宋_GBK" w:cs="Times New Roman"/>
                <w:color w:val="auto"/>
                <w:kern w:val="0"/>
                <w:szCs w:val="21"/>
              </w:rPr>
              <w:t>只、张</w:t>
            </w:r>
            <w:r>
              <w:rPr>
                <w:rFonts w:hint="default" w:ascii="Times New Roman" w:hAnsi="Times New Roman" w:eastAsia="方正仿宋_GBK" w:cs="Times New Roman"/>
                <w:color w:val="auto"/>
                <w:kern w:val="0"/>
                <w:szCs w:val="21"/>
                <w:lang w:val="en-GB"/>
              </w:rPr>
              <w:t>）；</w:t>
            </w:r>
            <w:r>
              <w:rPr>
                <w:rFonts w:hint="default" w:ascii="Times New Roman" w:hAnsi="Times New Roman" w:eastAsia="方正仿宋_GBK" w:cs="Times New Roman"/>
                <w:color w:val="auto"/>
                <w:kern w:val="0"/>
                <w:szCs w:val="21"/>
              </w:rPr>
              <w:t>母畜</w:t>
            </w:r>
            <w:r>
              <w:rPr>
                <w:rFonts w:hint="default" w:ascii="Times New Roman" w:hAnsi="Times New Roman" w:eastAsia="方正仿宋_GBK" w:cs="Times New Roman"/>
                <w:color w:val="auto"/>
                <w:kern w:val="0"/>
                <w:szCs w:val="21"/>
                <w:lang w:val="en-GB"/>
              </w:rPr>
              <w:t>存栏  头；核心群存栏  头</w:t>
            </w:r>
          </w:p>
        </w:tc>
      </w:tr>
      <w:tr w14:paraId="3DA87639">
        <w:tblPrEx>
          <w:tblCellMar>
            <w:top w:w="0" w:type="dxa"/>
            <w:left w:w="10" w:type="dxa"/>
            <w:bottom w:w="0" w:type="dxa"/>
            <w:right w:w="10" w:type="dxa"/>
          </w:tblCellMar>
        </w:tblPrEx>
        <w:trPr>
          <w:trHeight w:val="627" w:hRule="exact"/>
          <w:jc w:val="center"/>
        </w:trPr>
        <w:tc>
          <w:tcPr>
            <w:tcW w:w="5000" w:type="pct"/>
            <w:gridSpan w:val="7"/>
            <w:tcBorders>
              <w:top w:val="single" w:color="auto" w:sz="6" w:space="0"/>
              <w:left w:val="single" w:color="auto" w:sz="6" w:space="0"/>
              <w:bottom w:val="single" w:color="auto" w:sz="6" w:space="0"/>
              <w:right w:val="single" w:color="auto" w:sz="6" w:space="0"/>
            </w:tcBorders>
            <w:noWrap w:val="0"/>
            <w:vAlign w:val="center"/>
          </w:tcPr>
          <w:p w14:paraId="3AF0BA7D">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b/>
                <w:bCs/>
                <w:color w:val="auto"/>
                <w:kern w:val="0"/>
                <w:szCs w:val="21"/>
              </w:rPr>
              <w:t>主 管 部 门 审 核 意 见</w:t>
            </w:r>
          </w:p>
        </w:tc>
      </w:tr>
      <w:tr w14:paraId="502CBEC0">
        <w:tblPrEx>
          <w:tblCellMar>
            <w:top w:w="0" w:type="dxa"/>
            <w:left w:w="10" w:type="dxa"/>
            <w:bottom w:w="0" w:type="dxa"/>
            <w:right w:w="10" w:type="dxa"/>
          </w:tblCellMar>
        </w:tblPrEx>
        <w:trPr>
          <w:trHeight w:val="5082" w:hRule="exact"/>
          <w:jc w:val="center"/>
        </w:trPr>
        <w:tc>
          <w:tcPr>
            <w:tcW w:w="634" w:type="pct"/>
            <w:tcBorders>
              <w:top w:val="single" w:color="auto" w:sz="6" w:space="0"/>
              <w:left w:val="single" w:color="auto" w:sz="6" w:space="0"/>
              <w:bottom w:val="single" w:color="auto" w:sz="6" w:space="0"/>
              <w:right w:val="single" w:color="auto" w:sz="6" w:space="0"/>
            </w:tcBorders>
            <w:noWrap w:val="0"/>
            <w:vAlign w:val="center"/>
          </w:tcPr>
          <w:p w14:paraId="510D6FCB">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b/>
                <w:bCs/>
                <w:color w:val="auto"/>
                <w:kern w:val="0"/>
                <w:szCs w:val="21"/>
              </w:rPr>
            </w:pPr>
            <w:r>
              <w:rPr>
                <w:rFonts w:hint="default" w:ascii="Times New Roman" w:hAnsi="Times New Roman" w:eastAsia="方正仿宋_GBK" w:cs="Times New Roman"/>
                <w:b/>
                <w:bCs/>
                <w:color w:val="auto"/>
                <w:kern w:val="0"/>
                <w:szCs w:val="21"/>
              </w:rPr>
              <w:t>县级农业农村行政主管部门意见</w:t>
            </w:r>
          </w:p>
          <w:p w14:paraId="302579CA">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tc>
        <w:tc>
          <w:tcPr>
            <w:tcW w:w="1860" w:type="pct"/>
            <w:gridSpan w:val="3"/>
            <w:tcBorders>
              <w:top w:val="single" w:color="auto" w:sz="6" w:space="0"/>
              <w:left w:val="single" w:color="auto" w:sz="6" w:space="0"/>
              <w:bottom w:val="single" w:color="auto" w:sz="6" w:space="0"/>
              <w:right w:val="single" w:color="auto" w:sz="6" w:space="0"/>
            </w:tcBorders>
            <w:noWrap w:val="0"/>
            <w:vAlign w:val="center"/>
          </w:tcPr>
          <w:p w14:paraId="1618F4E4">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302D20A6">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7B567F23">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145FAAD2">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32E8D76B">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7AE37FF1">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1DFE4DB0">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18AD3BED">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2320D6AD">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6FBD6348">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487C5F68">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646286E6">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负责人（签字）：</w:t>
            </w:r>
          </w:p>
          <w:p w14:paraId="6A0209EB">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26EBEEF0">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单位（盖章）：</w:t>
            </w:r>
          </w:p>
          <w:p w14:paraId="5774CC13">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4425B846">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 xml:space="preserve">            年    月     日</w:t>
            </w:r>
          </w:p>
          <w:p w14:paraId="6D485D4D">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p>
          <w:p w14:paraId="60A83DA6">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w:t>
            </w:r>
          </w:p>
          <w:p w14:paraId="20FBFFC5">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tc>
        <w:tc>
          <w:tcPr>
            <w:tcW w:w="456" w:type="pct"/>
            <w:tcBorders>
              <w:top w:val="single" w:color="auto" w:sz="6" w:space="0"/>
              <w:left w:val="single" w:color="auto" w:sz="6" w:space="0"/>
              <w:bottom w:val="single" w:color="auto" w:sz="6" w:space="0"/>
              <w:right w:val="single" w:color="auto" w:sz="6" w:space="0"/>
            </w:tcBorders>
            <w:noWrap w:val="0"/>
            <w:vAlign w:val="center"/>
          </w:tcPr>
          <w:p w14:paraId="2D245D1A">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b/>
                <w:bCs/>
                <w:color w:val="auto"/>
                <w:kern w:val="0"/>
                <w:szCs w:val="21"/>
              </w:rPr>
              <w:t>市级农业农村行政主管部门意见</w:t>
            </w:r>
          </w:p>
        </w:tc>
        <w:tc>
          <w:tcPr>
            <w:tcW w:w="2048" w:type="pct"/>
            <w:gridSpan w:val="2"/>
            <w:tcBorders>
              <w:top w:val="single" w:color="auto" w:sz="6" w:space="0"/>
              <w:left w:val="single" w:color="auto" w:sz="6" w:space="0"/>
              <w:bottom w:val="single" w:color="auto" w:sz="6" w:space="0"/>
              <w:right w:val="single" w:color="auto" w:sz="6" w:space="0"/>
            </w:tcBorders>
            <w:noWrap w:val="0"/>
            <w:vAlign w:val="center"/>
          </w:tcPr>
          <w:p w14:paraId="1BCCB80F">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04E7AFEE">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79A21C7F">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0BB6361E">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34F8FDDA">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69C44B2E">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2BF03D8E">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0AF82584">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63B35765">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39E8FA68">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4A847462">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47066ACB">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负责人（签字）：</w:t>
            </w:r>
          </w:p>
          <w:p w14:paraId="0ECB6C6C">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47C81633">
            <w:pPr>
              <w:keepNext w:val="0"/>
              <w:keepLines w:val="0"/>
              <w:suppressLineNumbers w:val="0"/>
              <w:autoSpaceDE w:val="0"/>
              <w:autoSpaceDN w:val="0"/>
              <w:adjustRightInd w:val="0"/>
              <w:snapToGrid w:val="0"/>
              <w:spacing w:before="0" w:beforeAutospacing="0" w:after="0" w:afterAutospacing="0"/>
              <w:ind w:left="357" w:right="0" w:hanging="357"/>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单位（盖章）：</w:t>
            </w:r>
          </w:p>
          <w:p w14:paraId="43A2DAF8">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7BCD6A51">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 xml:space="preserve">            年    月     日</w:t>
            </w:r>
          </w:p>
          <w:p w14:paraId="51C3E30D">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p w14:paraId="500F9C10">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w:t>
            </w:r>
          </w:p>
          <w:p w14:paraId="29FE9335">
            <w:pPr>
              <w:keepNext w:val="0"/>
              <w:keepLines w:val="0"/>
              <w:suppressLineNumbers w:val="0"/>
              <w:autoSpaceDE w:val="0"/>
              <w:autoSpaceDN w:val="0"/>
              <w:adjustRightInd w:val="0"/>
              <w:snapToGrid w:val="0"/>
              <w:spacing w:before="0" w:beforeAutospacing="0" w:after="0" w:afterAutospacing="0"/>
              <w:ind w:left="357" w:right="0" w:hanging="357"/>
              <w:jc w:val="center"/>
              <w:rPr>
                <w:rFonts w:hint="default" w:ascii="Times New Roman" w:hAnsi="Times New Roman" w:eastAsia="方正仿宋_GBK" w:cs="Times New Roman"/>
                <w:color w:val="auto"/>
                <w:kern w:val="0"/>
                <w:szCs w:val="21"/>
              </w:rPr>
            </w:pPr>
          </w:p>
        </w:tc>
      </w:tr>
    </w:tbl>
    <w:p w14:paraId="4F2E47A1">
      <w:pPr>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br w:type="page"/>
      </w:r>
    </w:p>
    <w:p w14:paraId="788E31BB">
      <w:pPr>
        <w:jc w:val="center"/>
        <w:rPr>
          <w:rFonts w:ascii="方正小标宋_GBK" w:hAnsi="方正小标宋_GBK" w:eastAsia="方正小标宋_GBK" w:cs="方正小标宋_GBK"/>
          <w:color w:val="auto"/>
          <w:sz w:val="44"/>
          <w:szCs w:val="44"/>
          <w:shd w:val="clear" w:color="auto" w:fill="FFFFFF"/>
        </w:rPr>
      </w:pPr>
      <w:r>
        <w:rPr>
          <w:rFonts w:hint="eastAsia" w:ascii="方正小标宋_GBK" w:hAnsi="方正小标宋_GBK" w:eastAsia="方正小标宋_GBK" w:cs="方正小标宋_GBK"/>
          <w:color w:val="auto"/>
          <w:sz w:val="44"/>
          <w:szCs w:val="44"/>
          <w:shd w:val="clear" w:color="auto" w:fill="FFFFFF"/>
        </w:rPr>
        <w:t>二、申报单位申请报告</w:t>
      </w:r>
    </w:p>
    <w:p w14:paraId="4042CB60">
      <w:pPr>
        <w:spacing w:line="560" w:lineRule="exact"/>
        <w:rPr>
          <w:rFonts w:ascii="Times New Roman" w:hAnsi="Times New Roman" w:eastAsia="方正仿宋_GBK" w:cs="Times New Roman"/>
          <w:color w:val="auto"/>
          <w:sz w:val="32"/>
          <w:szCs w:val="32"/>
          <w:shd w:val="clear" w:color="auto" w:fill="FFFFFF"/>
          <w:lang w:val="en-GB"/>
        </w:rPr>
      </w:pPr>
    </w:p>
    <w:p w14:paraId="52AA4E3A">
      <w:pPr>
        <w:ind w:firstLine="643" w:firstLineChars="200"/>
        <w:rPr>
          <w:rFonts w:ascii="Times New Roman" w:hAnsi="Times New Roman" w:eastAsia="方正仿宋_GBK" w:cs="Times New Roman"/>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（一）单位简介：</w:t>
      </w:r>
      <w:r>
        <w:rPr>
          <w:rFonts w:ascii="Times New Roman" w:hAnsi="Times New Roman" w:eastAsia="方正仿宋_GBK" w:cs="Times New Roman"/>
          <w:color w:val="auto"/>
          <w:sz w:val="32"/>
          <w:szCs w:val="32"/>
          <w:shd w:val="clear" w:color="auto" w:fill="FFFFFF"/>
          <w:lang w:val="en-GB"/>
        </w:rPr>
        <w:t>内容详实充分，文字简明扼要。应包括单位概况、生产能力、技术水平、土地环保、市场销售体系等情况。</w:t>
      </w:r>
    </w:p>
    <w:p w14:paraId="657B7C65">
      <w:pPr>
        <w:ind w:firstLine="643" w:firstLineChars="200"/>
        <w:rPr>
          <w:rFonts w:ascii="Times New Roman" w:hAnsi="Times New Roman" w:eastAsia="方正仿宋_GBK" w:cs="Times New Roman"/>
          <w:b/>
          <w:bCs/>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（二）单位主要管理技术人员和持证上岗人员情况。</w:t>
      </w:r>
    </w:p>
    <w:p w14:paraId="7F28751E">
      <w:pPr>
        <w:ind w:firstLine="643" w:firstLineChars="200"/>
        <w:rPr>
          <w:rFonts w:ascii="Times New Roman" w:hAnsi="Times New Roman" w:eastAsia="方正仿宋_GBK" w:cs="Times New Roman"/>
          <w:b/>
          <w:bCs/>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（三）主要设施设备：包括生产设施、性能测定设备、实验室检测仪器、育种管理软件和其它设备。</w:t>
      </w:r>
    </w:p>
    <w:p w14:paraId="73648E72">
      <w:pPr>
        <w:ind w:firstLine="643" w:firstLineChars="200"/>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b/>
          <w:bCs/>
          <w:color w:val="auto"/>
          <w:sz w:val="32"/>
          <w:szCs w:val="32"/>
          <w:shd w:val="clear" w:color="auto" w:fill="FFFFFF"/>
          <w:lang w:val="en-GB"/>
        </w:rPr>
        <w:t>（四）申报品种及存栏情况</w:t>
      </w:r>
      <w:r>
        <w:rPr>
          <w:rFonts w:hint="eastAsia" w:ascii="Times New Roman" w:hAnsi="Times New Roman" w:eastAsia="方正仿宋_GBK" w:cs="Times New Roman"/>
          <w:b/>
          <w:bCs/>
          <w:color w:val="auto"/>
          <w:sz w:val="32"/>
          <w:szCs w:val="32"/>
          <w:shd w:val="clear" w:color="auto" w:fill="FFFFFF"/>
          <w:lang w:val="en-GB"/>
        </w:rPr>
        <w:t>：</w:t>
      </w:r>
      <w:r>
        <w:rPr>
          <w:rFonts w:hint="eastAsia" w:ascii="Times New Roman" w:hAnsi="Times New Roman" w:eastAsia="方正仿宋_GBK" w:cs="Times New Roman"/>
          <w:color w:val="auto"/>
          <w:sz w:val="32"/>
          <w:szCs w:val="32"/>
          <w:shd w:val="clear" w:color="auto" w:fill="FFFFFF"/>
        </w:rPr>
        <w:t>核心群存栏数、能繁畜数量、种公牛（羊、猪）数。</w:t>
      </w:r>
    </w:p>
    <w:p w14:paraId="2F61800F">
      <w:pPr>
        <w:ind w:firstLine="643" w:firstLineChars="200"/>
        <w:rPr>
          <w:rFonts w:ascii="Times New Roman" w:hAnsi="Times New Roman" w:eastAsia="方正仿宋_GBK" w:cs="Times New Roman"/>
          <w:b/>
          <w:bCs/>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（五）主要生产性能：包括繁殖性能、生长发育和其它性能</w:t>
      </w:r>
      <w:r>
        <w:rPr>
          <w:rFonts w:hint="eastAsia" w:ascii="Times New Roman" w:hAnsi="Times New Roman" w:eastAsia="方正仿宋_GBK" w:cs="Times New Roman"/>
          <w:b/>
          <w:bCs/>
          <w:color w:val="auto"/>
          <w:sz w:val="32"/>
          <w:szCs w:val="32"/>
          <w:shd w:val="clear" w:color="auto" w:fill="FFFFFF"/>
        </w:rPr>
        <w:t>测定情况</w:t>
      </w:r>
      <w:r>
        <w:rPr>
          <w:rFonts w:ascii="Times New Roman" w:hAnsi="Times New Roman" w:eastAsia="方正仿宋_GBK" w:cs="Times New Roman"/>
          <w:b/>
          <w:bCs/>
          <w:color w:val="auto"/>
          <w:sz w:val="32"/>
          <w:szCs w:val="32"/>
          <w:shd w:val="clear" w:color="auto" w:fill="FFFFFF"/>
          <w:lang w:val="en-GB"/>
        </w:rPr>
        <w:t>。</w:t>
      </w:r>
    </w:p>
    <w:p w14:paraId="0339EED2">
      <w:pPr>
        <w:ind w:firstLine="643" w:firstLineChars="200"/>
        <w:rPr>
          <w:rFonts w:ascii="Times New Roman" w:hAnsi="Times New Roman" w:eastAsia="方正仿宋_GBK" w:cs="Times New Roman"/>
          <w:b/>
          <w:bCs/>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（六）种畜禽育种方案与性能测定情况。</w:t>
      </w:r>
    </w:p>
    <w:p w14:paraId="1511B115">
      <w:pPr>
        <w:ind w:firstLine="643" w:firstLineChars="200"/>
        <w:rPr>
          <w:rFonts w:ascii="Times New Roman" w:hAnsi="Times New Roman" w:eastAsia="方正仿宋_GBK" w:cs="Times New Roman"/>
          <w:b/>
          <w:bCs/>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（七）种畜禽生产销售情况。</w:t>
      </w:r>
    </w:p>
    <w:p w14:paraId="7A9E271B">
      <w:pPr>
        <w:ind w:firstLine="643" w:firstLineChars="200"/>
        <w:rPr>
          <w:rFonts w:ascii="Times New Roman" w:hAnsi="Times New Roman" w:eastAsia="方正仿宋_GBK" w:cs="Times New Roman"/>
          <w:b/>
          <w:bCs/>
          <w:color w:val="auto"/>
          <w:sz w:val="32"/>
          <w:szCs w:val="32"/>
          <w:shd w:val="clear" w:color="auto" w:fill="FFFFFF"/>
          <w:lang w:val="en-GB"/>
        </w:rPr>
      </w:pPr>
      <w:r>
        <w:rPr>
          <w:rFonts w:ascii="Times New Roman" w:hAnsi="Times New Roman" w:eastAsia="方正仿宋_GBK" w:cs="Times New Roman"/>
          <w:b/>
          <w:bCs/>
          <w:color w:val="auto"/>
          <w:sz w:val="32"/>
          <w:szCs w:val="32"/>
          <w:shd w:val="clear" w:color="auto" w:fill="FFFFFF"/>
          <w:lang w:val="en-GB"/>
        </w:rPr>
        <w:t>（八）今后3－5年工作规划。</w:t>
      </w:r>
    </w:p>
    <w:p w14:paraId="526E7610">
      <w:pPr>
        <w:ind w:firstLine="643" w:firstLineChars="200"/>
        <w:rPr>
          <w:rFonts w:ascii="Times New Roman" w:hAnsi="Times New Roman" w:eastAsia="方正仿宋_GBK" w:cs="Times New Roman"/>
          <w:b/>
          <w:bCs/>
          <w:color w:val="auto"/>
          <w:sz w:val="32"/>
          <w:szCs w:val="32"/>
          <w:shd w:val="clear" w:color="auto" w:fill="FFFFFF"/>
        </w:rPr>
      </w:pPr>
      <w:r>
        <w:rPr>
          <w:rFonts w:hint="eastAsia" w:ascii="Times New Roman" w:hAnsi="Times New Roman" w:eastAsia="方正仿宋_GBK" w:cs="Times New Roman"/>
          <w:b/>
          <w:bCs/>
          <w:color w:val="auto"/>
          <w:sz w:val="32"/>
          <w:szCs w:val="32"/>
          <w:shd w:val="clear" w:color="auto" w:fill="FFFFFF"/>
        </w:rPr>
        <w:t>（九）</w:t>
      </w:r>
      <w:r>
        <w:rPr>
          <w:rFonts w:ascii="Times New Roman" w:hAnsi="Times New Roman" w:eastAsia="方正仿宋_GBK" w:cs="Times New Roman"/>
          <w:b/>
          <w:bCs/>
          <w:color w:val="auto"/>
          <w:sz w:val="32"/>
          <w:szCs w:val="32"/>
          <w:shd w:val="clear" w:color="auto" w:fill="FFFFFF"/>
        </w:rPr>
        <w:t>附件</w:t>
      </w:r>
    </w:p>
    <w:p w14:paraId="108A17EB">
      <w:pPr>
        <w:ind w:firstLine="640" w:firstLineChars="200"/>
        <w:rPr>
          <w:rFonts w:ascii="Times New Roman" w:hAnsi="Times New Roman" w:eastAsia="方正仿宋_GBK" w:cs="Times New Roman"/>
          <w:color w:val="auto"/>
          <w:sz w:val="32"/>
          <w:szCs w:val="32"/>
          <w:shd w:val="clear" w:color="auto" w:fill="FFFFFF"/>
        </w:rPr>
      </w:pPr>
      <w:r>
        <w:rPr>
          <w:rFonts w:hint="eastAsia" w:ascii="Times New Roman" w:hAnsi="Times New Roman" w:eastAsia="方正仿宋_GBK" w:cs="Times New Roman"/>
          <w:color w:val="auto"/>
          <w:sz w:val="32"/>
          <w:szCs w:val="32"/>
          <w:shd w:val="clear" w:color="auto" w:fill="FFFFFF"/>
        </w:rPr>
        <w:t>1.</w:t>
      </w:r>
      <w:r>
        <w:rPr>
          <w:rFonts w:ascii="Times New Roman" w:hAnsi="Times New Roman" w:eastAsia="方正仿宋_GBK" w:cs="Times New Roman"/>
          <w:color w:val="auto"/>
          <w:sz w:val="32"/>
          <w:szCs w:val="32"/>
          <w:shd w:val="clear" w:color="auto" w:fill="FFFFFF"/>
        </w:rPr>
        <w:t>主要技术人员学历或资格证书复印件。</w:t>
      </w:r>
    </w:p>
    <w:p w14:paraId="2164C408">
      <w:pPr>
        <w:ind w:firstLine="640" w:firstLineChars="200"/>
        <w:rPr>
          <w:rFonts w:ascii="Times New Roman" w:hAnsi="Times New Roman" w:eastAsia="方正仿宋_GBK" w:cs="Times New Roman"/>
          <w:color w:val="auto"/>
          <w:sz w:val="32"/>
          <w:szCs w:val="32"/>
          <w:shd w:val="clear" w:color="auto" w:fill="FFFFFF"/>
        </w:rPr>
      </w:pPr>
      <w:r>
        <w:rPr>
          <w:rFonts w:hint="eastAsia" w:ascii="Times New Roman" w:hAnsi="Times New Roman" w:eastAsia="方正仿宋_GBK" w:cs="Times New Roman"/>
          <w:color w:val="auto"/>
          <w:sz w:val="32"/>
          <w:szCs w:val="32"/>
          <w:shd w:val="clear" w:color="auto" w:fill="FFFFFF"/>
        </w:rPr>
        <w:t>2.</w:t>
      </w:r>
      <w:r>
        <w:rPr>
          <w:rFonts w:ascii="Times New Roman" w:hAnsi="Times New Roman" w:eastAsia="方正仿宋_GBK" w:cs="Times New Roman"/>
          <w:color w:val="auto"/>
          <w:sz w:val="32"/>
          <w:szCs w:val="32"/>
          <w:shd w:val="clear" w:color="auto" w:fill="FFFFFF"/>
        </w:rPr>
        <w:t>年度选育工作总结报告。</w:t>
      </w:r>
    </w:p>
    <w:p w14:paraId="54D6B0FF">
      <w:pPr>
        <w:ind w:firstLine="640" w:firstLineChars="200"/>
        <w:rPr>
          <w:rFonts w:ascii="Times New Roman" w:hAnsi="Times New Roman" w:eastAsia="方正仿宋_GBK" w:cs="Times New Roman"/>
          <w:color w:val="auto"/>
          <w:sz w:val="32"/>
          <w:szCs w:val="32"/>
          <w:shd w:val="clear" w:color="auto" w:fill="FFFFFF"/>
        </w:rPr>
      </w:pPr>
      <w:r>
        <w:rPr>
          <w:rFonts w:hint="eastAsia" w:ascii="Times New Roman" w:hAnsi="Times New Roman" w:eastAsia="方正仿宋_GBK" w:cs="Times New Roman"/>
          <w:color w:val="auto"/>
          <w:sz w:val="32"/>
          <w:szCs w:val="32"/>
          <w:shd w:val="clear" w:color="auto" w:fill="FFFFFF"/>
        </w:rPr>
        <w:t>3.</w:t>
      </w:r>
      <w:r>
        <w:rPr>
          <w:rFonts w:ascii="Times New Roman" w:hAnsi="Times New Roman" w:eastAsia="方正仿宋_GBK" w:cs="Times New Roman"/>
          <w:color w:val="auto"/>
          <w:sz w:val="32"/>
          <w:szCs w:val="32"/>
          <w:shd w:val="clear" w:color="auto" w:fill="FFFFFF"/>
        </w:rPr>
        <w:t>管理制度及饲养管理、防疫等相关技术规程。</w:t>
      </w:r>
    </w:p>
    <w:p w14:paraId="26C34430">
      <w:pPr>
        <w:rPr>
          <w:rFonts w:ascii="Times New Roman" w:hAnsi="Times New Roman" w:eastAsia="方正仿宋_GBK" w:cs="Times New Roman"/>
          <w:color w:val="auto"/>
          <w:sz w:val="32"/>
          <w:szCs w:val="32"/>
          <w:shd w:val="clear" w:color="auto" w:fill="FFFFFF"/>
        </w:rPr>
      </w:pPr>
    </w:p>
    <w:p w14:paraId="3B29B135">
      <w:pPr>
        <w:ind w:firstLine="3840" w:firstLineChars="1200"/>
        <w:rPr>
          <w:rFonts w:ascii="Times New Roman" w:hAnsi="Times New Roman" w:eastAsia="方正仿宋_GBK" w:cs="Times New Roman"/>
          <w:color w:val="auto"/>
          <w:sz w:val="32"/>
          <w:szCs w:val="32"/>
          <w:shd w:val="clear" w:color="auto" w:fill="FFFFFF"/>
        </w:rPr>
      </w:pPr>
    </w:p>
    <w:p w14:paraId="50DB3E18">
      <w:pPr>
        <w:spacing w:beforeLines="50" w:afterLines="50" w:line="360" w:lineRule="auto"/>
        <w:jc w:val="center"/>
        <w:rPr>
          <w:rFonts w:ascii="黑体" w:hAnsi="黑体" w:eastAsia="黑体" w:cs="Times New Roman"/>
          <w:color w:val="auto"/>
          <w:sz w:val="28"/>
          <w:szCs w:val="28"/>
        </w:rPr>
      </w:pPr>
    </w:p>
    <w:p w14:paraId="53A423F9">
      <w:pPr>
        <w:spacing w:beforeLines="50" w:afterLines="50" w:line="360" w:lineRule="auto"/>
        <w:jc w:val="center"/>
        <w:rPr>
          <w:rFonts w:ascii="黑体" w:hAnsi="黑体" w:eastAsia="黑体" w:cs="Times New Roman"/>
          <w:color w:val="auto"/>
          <w:sz w:val="32"/>
          <w:szCs w:val="32"/>
        </w:rPr>
      </w:pPr>
      <w:r>
        <w:rPr>
          <w:rFonts w:hint="eastAsia" w:ascii="黑体" w:hAnsi="黑体" w:eastAsia="黑体" w:cs="Times New Roman"/>
          <w:color w:val="auto"/>
          <w:sz w:val="32"/>
          <w:szCs w:val="32"/>
        </w:rPr>
        <w:t>三、企业主要管理技术人员名单</w:t>
      </w:r>
    </w:p>
    <w:tbl>
      <w:tblPr>
        <w:tblStyle w:val="11"/>
        <w:tblW w:w="49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004"/>
        <w:gridCol w:w="783"/>
        <w:gridCol w:w="783"/>
        <w:gridCol w:w="783"/>
        <w:gridCol w:w="783"/>
        <w:gridCol w:w="1102"/>
        <w:gridCol w:w="2423"/>
      </w:tblGrid>
      <w:tr w14:paraId="32E8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trPr>
        <w:tc>
          <w:tcPr>
            <w:tcW w:w="375" w:type="pct"/>
            <w:noWrap w:val="0"/>
            <w:vAlign w:val="center"/>
          </w:tcPr>
          <w:p w14:paraId="2C10AC56">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序号</w:t>
            </w:r>
          </w:p>
        </w:tc>
        <w:tc>
          <w:tcPr>
            <w:tcW w:w="712" w:type="pct"/>
            <w:noWrap w:val="0"/>
            <w:vAlign w:val="center"/>
          </w:tcPr>
          <w:p w14:paraId="243D495C">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姓  名</w:t>
            </w:r>
          </w:p>
        </w:tc>
        <w:tc>
          <w:tcPr>
            <w:tcW w:w="317" w:type="pct"/>
            <w:noWrap w:val="0"/>
            <w:vAlign w:val="center"/>
          </w:tcPr>
          <w:p w14:paraId="0D01D954">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性别</w:t>
            </w:r>
          </w:p>
        </w:tc>
        <w:tc>
          <w:tcPr>
            <w:tcW w:w="291" w:type="pct"/>
            <w:noWrap w:val="0"/>
            <w:vAlign w:val="center"/>
          </w:tcPr>
          <w:p w14:paraId="1F8128B4">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年龄</w:t>
            </w:r>
          </w:p>
        </w:tc>
        <w:tc>
          <w:tcPr>
            <w:tcW w:w="568" w:type="pct"/>
            <w:noWrap w:val="0"/>
            <w:vAlign w:val="center"/>
          </w:tcPr>
          <w:p w14:paraId="2D458265">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职  称</w:t>
            </w:r>
          </w:p>
        </w:tc>
        <w:tc>
          <w:tcPr>
            <w:tcW w:w="399" w:type="pct"/>
            <w:noWrap w:val="0"/>
            <w:vAlign w:val="center"/>
          </w:tcPr>
          <w:p w14:paraId="5882CF05">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职  务</w:t>
            </w:r>
          </w:p>
        </w:tc>
        <w:tc>
          <w:tcPr>
            <w:tcW w:w="783" w:type="pct"/>
            <w:noWrap w:val="0"/>
            <w:vAlign w:val="center"/>
          </w:tcPr>
          <w:p w14:paraId="1FEFE866">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从事业务工作时间</w:t>
            </w:r>
          </w:p>
        </w:tc>
        <w:tc>
          <w:tcPr>
            <w:tcW w:w="1551" w:type="pct"/>
            <w:noWrap w:val="0"/>
            <w:vAlign w:val="center"/>
          </w:tcPr>
          <w:p w14:paraId="2E12CDA5">
            <w:pPr>
              <w:keepNext w:val="0"/>
              <w:keepLines w:val="0"/>
              <w:suppressLineNumbers w:val="0"/>
              <w:spacing w:before="0" w:beforeAutospacing="0" w:after="0" w:afterAutospacing="0" w:line="340" w:lineRule="exact"/>
              <w:ind w:left="357" w:right="0" w:hanging="357"/>
              <w:jc w:val="center"/>
              <w:rPr>
                <w:rFonts w:hint="default" w:ascii="方正黑体_GBK" w:hAnsi="方正黑体_GBK" w:eastAsia="方正黑体_GBK" w:cs="方正黑体_GBK"/>
                <w:bCs/>
                <w:color w:val="auto"/>
                <w:szCs w:val="21"/>
                <w:lang w:val="en-GB"/>
              </w:rPr>
            </w:pPr>
            <w:r>
              <w:rPr>
                <w:rFonts w:hint="eastAsia" w:ascii="方正黑体_GBK" w:hAnsi="方正黑体_GBK" w:eastAsia="方正黑体_GBK" w:cs="方正黑体_GBK"/>
                <w:bCs/>
                <w:color w:val="auto"/>
                <w:szCs w:val="21"/>
                <w:lang w:val="en-GB"/>
              </w:rPr>
              <w:t>培训情况</w:t>
            </w:r>
          </w:p>
        </w:tc>
      </w:tr>
      <w:tr w14:paraId="0921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642D8D9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w:t>
            </w:r>
          </w:p>
        </w:tc>
        <w:tc>
          <w:tcPr>
            <w:tcW w:w="712" w:type="pct"/>
            <w:noWrap w:val="0"/>
            <w:vAlign w:val="center"/>
          </w:tcPr>
          <w:p w14:paraId="64DA8A7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3BE0400D">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3FA5E91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3FF557F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08D0A00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47BAE208">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1FBBADE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27AE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7470B10F">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2</w:t>
            </w:r>
          </w:p>
        </w:tc>
        <w:tc>
          <w:tcPr>
            <w:tcW w:w="712" w:type="pct"/>
            <w:noWrap w:val="0"/>
            <w:vAlign w:val="center"/>
          </w:tcPr>
          <w:p w14:paraId="7A04500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0230061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352F65C2">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6EA1282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41A9356D">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7CAD622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7E77D63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7730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5217A91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3</w:t>
            </w:r>
          </w:p>
        </w:tc>
        <w:tc>
          <w:tcPr>
            <w:tcW w:w="712" w:type="pct"/>
            <w:noWrap w:val="0"/>
            <w:vAlign w:val="center"/>
          </w:tcPr>
          <w:p w14:paraId="1407ABB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19E65F1C">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0A0BB1F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61A56D3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29C163F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75C52848">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394DE32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0894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2AAAFEA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4</w:t>
            </w:r>
          </w:p>
        </w:tc>
        <w:tc>
          <w:tcPr>
            <w:tcW w:w="712" w:type="pct"/>
            <w:noWrap w:val="0"/>
            <w:vAlign w:val="center"/>
          </w:tcPr>
          <w:p w14:paraId="07E2217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22F6BA3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034E775C">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0D1AA58F">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655DDBD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5963B60F">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4FDD20C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3907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7FD4E7A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5</w:t>
            </w:r>
          </w:p>
        </w:tc>
        <w:tc>
          <w:tcPr>
            <w:tcW w:w="712" w:type="pct"/>
            <w:noWrap w:val="0"/>
            <w:vAlign w:val="center"/>
          </w:tcPr>
          <w:p w14:paraId="0F1E28EC">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3203E45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0F6A276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28439AC8">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55C26F7C">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3C74EC2F">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0D6F2DE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44D6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097A51D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6</w:t>
            </w:r>
          </w:p>
        </w:tc>
        <w:tc>
          <w:tcPr>
            <w:tcW w:w="712" w:type="pct"/>
            <w:noWrap w:val="0"/>
            <w:vAlign w:val="center"/>
          </w:tcPr>
          <w:p w14:paraId="3B23557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2E3119EF">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0ED1A10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4DF2034D">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569EBB7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522EF3B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3C69B94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3B87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14B6F79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7</w:t>
            </w:r>
          </w:p>
        </w:tc>
        <w:tc>
          <w:tcPr>
            <w:tcW w:w="712" w:type="pct"/>
            <w:noWrap w:val="0"/>
            <w:vAlign w:val="center"/>
          </w:tcPr>
          <w:p w14:paraId="1DDD42E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516120A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74A1569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7D33FBF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6CF1326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78BF7CF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2268F1AD">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3C29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69BF8AB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8</w:t>
            </w:r>
          </w:p>
        </w:tc>
        <w:tc>
          <w:tcPr>
            <w:tcW w:w="712" w:type="pct"/>
            <w:noWrap w:val="0"/>
            <w:vAlign w:val="center"/>
          </w:tcPr>
          <w:p w14:paraId="745438A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4C13736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1D5E5F5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11775D5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69A368A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6323292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23C845A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3F18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13C4CB0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9</w:t>
            </w:r>
          </w:p>
        </w:tc>
        <w:tc>
          <w:tcPr>
            <w:tcW w:w="712" w:type="pct"/>
            <w:noWrap w:val="0"/>
            <w:vAlign w:val="center"/>
          </w:tcPr>
          <w:p w14:paraId="0098CFF2">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1AE412B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644791FC">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77D26E3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769CAE0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4CEC7BB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556868E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455E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noWrap w:val="0"/>
            <w:vAlign w:val="center"/>
          </w:tcPr>
          <w:p w14:paraId="0AB3624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10</w:t>
            </w:r>
          </w:p>
        </w:tc>
        <w:tc>
          <w:tcPr>
            <w:tcW w:w="712" w:type="pct"/>
            <w:noWrap w:val="0"/>
            <w:vAlign w:val="center"/>
          </w:tcPr>
          <w:p w14:paraId="3699AD3A">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noWrap w:val="0"/>
            <w:vAlign w:val="center"/>
          </w:tcPr>
          <w:p w14:paraId="3802546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noWrap w:val="0"/>
            <w:vAlign w:val="center"/>
          </w:tcPr>
          <w:p w14:paraId="16D28D8A">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noWrap w:val="0"/>
            <w:vAlign w:val="center"/>
          </w:tcPr>
          <w:p w14:paraId="687C0268">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noWrap w:val="0"/>
            <w:vAlign w:val="center"/>
          </w:tcPr>
          <w:p w14:paraId="18E589C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noWrap w:val="0"/>
            <w:vAlign w:val="center"/>
          </w:tcPr>
          <w:p w14:paraId="296F6D88">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noWrap w:val="0"/>
            <w:vAlign w:val="center"/>
          </w:tcPr>
          <w:p w14:paraId="0693C0B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039E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tcBorders>
              <w:top w:val="single" w:color="auto" w:sz="4" w:space="0"/>
              <w:left w:val="single" w:color="auto" w:sz="4" w:space="0"/>
              <w:bottom w:val="single" w:color="auto" w:sz="4" w:space="0"/>
              <w:right w:val="single" w:color="auto" w:sz="4" w:space="0"/>
            </w:tcBorders>
            <w:noWrap w:val="0"/>
            <w:vAlign w:val="center"/>
          </w:tcPr>
          <w:p w14:paraId="6DF97542">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11</w:t>
            </w:r>
          </w:p>
        </w:tc>
        <w:tc>
          <w:tcPr>
            <w:tcW w:w="712" w:type="pct"/>
            <w:tcBorders>
              <w:top w:val="single" w:color="auto" w:sz="4" w:space="0"/>
              <w:left w:val="single" w:color="auto" w:sz="4" w:space="0"/>
              <w:bottom w:val="single" w:color="auto" w:sz="4" w:space="0"/>
              <w:right w:val="single" w:color="auto" w:sz="4" w:space="0"/>
            </w:tcBorders>
            <w:noWrap w:val="0"/>
            <w:vAlign w:val="center"/>
          </w:tcPr>
          <w:p w14:paraId="0040949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4C67D25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73AD8EB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tcBorders>
              <w:top w:val="single" w:color="auto" w:sz="4" w:space="0"/>
              <w:left w:val="single" w:color="auto" w:sz="4" w:space="0"/>
              <w:bottom w:val="single" w:color="auto" w:sz="4" w:space="0"/>
              <w:right w:val="single" w:color="auto" w:sz="4" w:space="0"/>
            </w:tcBorders>
            <w:noWrap w:val="0"/>
            <w:vAlign w:val="center"/>
          </w:tcPr>
          <w:p w14:paraId="4E32E5C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tcBorders>
              <w:top w:val="single" w:color="auto" w:sz="4" w:space="0"/>
              <w:left w:val="single" w:color="auto" w:sz="4" w:space="0"/>
              <w:bottom w:val="single" w:color="auto" w:sz="4" w:space="0"/>
              <w:right w:val="single" w:color="auto" w:sz="4" w:space="0"/>
            </w:tcBorders>
            <w:noWrap w:val="0"/>
            <w:vAlign w:val="center"/>
          </w:tcPr>
          <w:p w14:paraId="7C80C70D">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tcBorders>
              <w:top w:val="single" w:color="auto" w:sz="4" w:space="0"/>
              <w:left w:val="single" w:color="auto" w:sz="4" w:space="0"/>
              <w:bottom w:val="single" w:color="auto" w:sz="4" w:space="0"/>
              <w:right w:val="single" w:color="auto" w:sz="4" w:space="0"/>
            </w:tcBorders>
            <w:noWrap w:val="0"/>
            <w:vAlign w:val="center"/>
          </w:tcPr>
          <w:p w14:paraId="190CFBBA">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tcBorders>
              <w:top w:val="single" w:color="auto" w:sz="4" w:space="0"/>
              <w:left w:val="single" w:color="auto" w:sz="4" w:space="0"/>
              <w:bottom w:val="single" w:color="auto" w:sz="4" w:space="0"/>
              <w:right w:val="single" w:color="auto" w:sz="4" w:space="0"/>
            </w:tcBorders>
            <w:noWrap w:val="0"/>
            <w:vAlign w:val="center"/>
          </w:tcPr>
          <w:p w14:paraId="396C2DA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7578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tcBorders>
              <w:top w:val="single" w:color="auto" w:sz="4" w:space="0"/>
              <w:left w:val="single" w:color="auto" w:sz="4" w:space="0"/>
              <w:bottom w:val="single" w:color="auto" w:sz="4" w:space="0"/>
              <w:right w:val="single" w:color="auto" w:sz="4" w:space="0"/>
            </w:tcBorders>
            <w:noWrap w:val="0"/>
            <w:vAlign w:val="center"/>
          </w:tcPr>
          <w:p w14:paraId="4D797D5F">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12</w:t>
            </w:r>
          </w:p>
        </w:tc>
        <w:tc>
          <w:tcPr>
            <w:tcW w:w="712" w:type="pct"/>
            <w:tcBorders>
              <w:top w:val="single" w:color="auto" w:sz="4" w:space="0"/>
              <w:left w:val="single" w:color="auto" w:sz="4" w:space="0"/>
              <w:bottom w:val="single" w:color="auto" w:sz="4" w:space="0"/>
              <w:right w:val="single" w:color="auto" w:sz="4" w:space="0"/>
            </w:tcBorders>
            <w:noWrap w:val="0"/>
            <w:vAlign w:val="center"/>
          </w:tcPr>
          <w:p w14:paraId="0AE0E10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3D80B060">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03F096D8">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tcBorders>
              <w:top w:val="single" w:color="auto" w:sz="4" w:space="0"/>
              <w:left w:val="single" w:color="auto" w:sz="4" w:space="0"/>
              <w:bottom w:val="single" w:color="auto" w:sz="4" w:space="0"/>
              <w:right w:val="single" w:color="auto" w:sz="4" w:space="0"/>
            </w:tcBorders>
            <w:noWrap w:val="0"/>
            <w:vAlign w:val="center"/>
          </w:tcPr>
          <w:p w14:paraId="0244C93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tcBorders>
              <w:top w:val="single" w:color="auto" w:sz="4" w:space="0"/>
              <w:left w:val="single" w:color="auto" w:sz="4" w:space="0"/>
              <w:bottom w:val="single" w:color="auto" w:sz="4" w:space="0"/>
              <w:right w:val="single" w:color="auto" w:sz="4" w:space="0"/>
            </w:tcBorders>
            <w:noWrap w:val="0"/>
            <w:vAlign w:val="center"/>
          </w:tcPr>
          <w:p w14:paraId="772DE8A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tcBorders>
              <w:top w:val="single" w:color="auto" w:sz="4" w:space="0"/>
              <w:left w:val="single" w:color="auto" w:sz="4" w:space="0"/>
              <w:bottom w:val="single" w:color="auto" w:sz="4" w:space="0"/>
              <w:right w:val="single" w:color="auto" w:sz="4" w:space="0"/>
            </w:tcBorders>
            <w:noWrap w:val="0"/>
            <w:vAlign w:val="center"/>
          </w:tcPr>
          <w:p w14:paraId="1104C27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tcBorders>
              <w:top w:val="single" w:color="auto" w:sz="4" w:space="0"/>
              <w:left w:val="single" w:color="auto" w:sz="4" w:space="0"/>
              <w:bottom w:val="single" w:color="auto" w:sz="4" w:space="0"/>
              <w:right w:val="single" w:color="auto" w:sz="4" w:space="0"/>
            </w:tcBorders>
            <w:noWrap w:val="0"/>
            <w:vAlign w:val="center"/>
          </w:tcPr>
          <w:p w14:paraId="5EEE6135">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751B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tcBorders>
              <w:top w:val="single" w:color="auto" w:sz="4" w:space="0"/>
              <w:left w:val="single" w:color="auto" w:sz="4" w:space="0"/>
              <w:bottom w:val="single" w:color="auto" w:sz="4" w:space="0"/>
              <w:right w:val="single" w:color="auto" w:sz="4" w:space="0"/>
            </w:tcBorders>
            <w:noWrap w:val="0"/>
            <w:vAlign w:val="center"/>
          </w:tcPr>
          <w:p w14:paraId="3478562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13</w:t>
            </w:r>
          </w:p>
        </w:tc>
        <w:tc>
          <w:tcPr>
            <w:tcW w:w="712" w:type="pct"/>
            <w:tcBorders>
              <w:top w:val="single" w:color="auto" w:sz="4" w:space="0"/>
              <w:left w:val="single" w:color="auto" w:sz="4" w:space="0"/>
              <w:bottom w:val="single" w:color="auto" w:sz="4" w:space="0"/>
              <w:right w:val="single" w:color="auto" w:sz="4" w:space="0"/>
            </w:tcBorders>
            <w:noWrap w:val="0"/>
            <w:vAlign w:val="center"/>
          </w:tcPr>
          <w:p w14:paraId="7B203AEB">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0DBE278A">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1B1F372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tcBorders>
              <w:top w:val="single" w:color="auto" w:sz="4" w:space="0"/>
              <w:left w:val="single" w:color="auto" w:sz="4" w:space="0"/>
              <w:bottom w:val="single" w:color="auto" w:sz="4" w:space="0"/>
              <w:right w:val="single" w:color="auto" w:sz="4" w:space="0"/>
            </w:tcBorders>
            <w:noWrap w:val="0"/>
            <w:vAlign w:val="center"/>
          </w:tcPr>
          <w:p w14:paraId="463F7DA4">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tcBorders>
              <w:top w:val="single" w:color="auto" w:sz="4" w:space="0"/>
              <w:left w:val="single" w:color="auto" w:sz="4" w:space="0"/>
              <w:bottom w:val="single" w:color="auto" w:sz="4" w:space="0"/>
              <w:right w:val="single" w:color="auto" w:sz="4" w:space="0"/>
            </w:tcBorders>
            <w:noWrap w:val="0"/>
            <w:vAlign w:val="center"/>
          </w:tcPr>
          <w:p w14:paraId="06F04157">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tcBorders>
              <w:top w:val="single" w:color="auto" w:sz="4" w:space="0"/>
              <w:left w:val="single" w:color="auto" w:sz="4" w:space="0"/>
              <w:bottom w:val="single" w:color="auto" w:sz="4" w:space="0"/>
              <w:right w:val="single" w:color="auto" w:sz="4" w:space="0"/>
            </w:tcBorders>
            <w:noWrap w:val="0"/>
            <w:vAlign w:val="center"/>
          </w:tcPr>
          <w:p w14:paraId="6422C502">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tcBorders>
              <w:top w:val="single" w:color="auto" w:sz="4" w:space="0"/>
              <w:left w:val="single" w:color="auto" w:sz="4" w:space="0"/>
              <w:bottom w:val="single" w:color="auto" w:sz="4" w:space="0"/>
              <w:right w:val="single" w:color="auto" w:sz="4" w:space="0"/>
            </w:tcBorders>
            <w:noWrap w:val="0"/>
            <w:vAlign w:val="center"/>
          </w:tcPr>
          <w:p w14:paraId="41B0380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19EF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tcBorders>
              <w:top w:val="single" w:color="auto" w:sz="4" w:space="0"/>
              <w:left w:val="single" w:color="auto" w:sz="4" w:space="0"/>
              <w:bottom w:val="single" w:color="auto" w:sz="4" w:space="0"/>
              <w:right w:val="single" w:color="auto" w:sz="4" w:space="0"/>
            </w:tcBorders>
            <w:noWrap w:val="0"/>
            <w:vAlign w:val="center"/>
          </w:tcPr>
          <w:p w14:paraId="00E2987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14</w:t>
            </w:r>
          </w:p>
        </w:tc>
        <w:tc>
          <w:tcPr>
            <w:tcW w:w="712" w:type="pct"/>
            <w:tcBorders>
              <w:top w:val="single" w:color="auto" w:sz="4" w:space="0"/>
              <w:left w:val="single" w:color="auto" w:sz="4" w:space="0"/>
              <w:bottom w:val="single" w:color="auto" w:sz="4" w:space="0"/>
              <w:right w:val="single" w:color="auto" w:sz="4" w:space="0"/>
            </w:tcBorders>
            <w:noWrap w:val="0"/>
            <w:vAlign w:val="center"/>
          </w:tcPr>
          <w:p w14:paraId="4515020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7F8452ED">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021B5E1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tcBorders>
              <w:top w:val="single" w:color="auto" w:sz="4" w:space="0"/>
              <w:left w:val="single" w:color="auto" w:sz="4" w:space="0"/>
              <w:bottom w:val="single" w:color="auto" w:sz="4" w:space="0"/>
              <w:right w:val="single" w:color="auto" w:sz="4" w:space="0"/>
            </w:tcBorders>
            <w:noWrap w:val="0"/>
            <w:vAlign w:val="center"/>
          </w:tcPr>
          <w:p w14:paraId="65E322A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tcBorders>
              <w:top w:val="single" w:color="auto" w:sz="4" w:space="0"/>
              <w:left w:val="single" w:color="auto" w:sz="4" w:space="0"/>
              <w:bottom w:val="single" w:color="auto" w:sz="4" w:space="0"/>
              <w:right w:val="single" w:color="auto" w:sz="4" w:space="0"/>
            </w:tcBorders>
            <w:noWrap w:val="0"/>
            <w:vAlign w:val="center"/>
          </w:tcPr>
          <w:p w14:paraId="0CB82F8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tcBorders>
              <w:top w:val="single" w:color="auto" w:sz="4" w:space="0"/>
              <w:left w:val="single" w:color="auto" w:sz="4" w:space="0"/>
              <w:bottom w:val="single" w:color="auto" w:sz="4" w:space="0"/>
              <w:right w:val="single" w:color="auto" w:sz="4" w:space="0"/>
            </w:tcBorders>
            <w:noWrap w:val="0"/>
            <w:vAlign w:val="center"/>
          </w:tcPr>
          <w:p w14:paraId="7599B55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tcBorders>
              <w:top w:val="single" w:color="auto" w:sz="4" w:space="0"/>
              <w:left w:val="single" w:color="auto" w:sz="4" w:space="0"/>
              <w:bottom w:val="single" w:color="auto" w:sz="4" w:space="0"/>
              <w:right w:val="single" w:color="auto" w:sz="4" w:space="0"/>
            </w:tcBorders>
            <w:noWrap w:val="0"/>
            <w:vAlign w:val="center"/>
          </w:tcPr>
          <w:p w14:paraId="0C0391B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r w14:paraId="13B7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75" w:type="pct"/>
            <w:tcBorders>
              <w:top w:val="single" w:color="auto" w:sz="4" w:space="0"/>
              <w:left w:val="single" w:color="auto" w:sz="4" w:space="0"/>
              <w:bottom w:val="single" w:color="auto" w:sz="4" w:space="0"/>
              <w:right w:val="single" w:color="auto" w:sz="4" w:space="0"/>
            </w:tcBorders>
            <w:noWrap w:val="0"/>
            <w:vAlign w:val="center"/>
          </w:tcPr>
          <w:p w14:paraId="571386A3">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r>
              <w:rPr>
                <w:rFonts w:hint="default" w:ascii="Times New Roman" w:hAnsi="Times New Roman" w:eastAsia="仿宋_GB2312" w:cs="Times New Roman"/>
                <w:color w:val="auto"/>
                <w:szCs w:val="21"/>
                <w:lang w:val="en-GB"/>
              </w:rPr>
              <w:t>15</w:t>
            </w:r>
          </w:p>
        </w:tc>
        <w:tc>
          <w:tcPr>
            <w:tcW w:w="712" w:type="pct"/>
            <w:tcBorders>
              <w:top w:val="single" w:color="auto" w:sz="4" w:space="0"/>
              <w:left w:val="single" w:color="auto" w:sz="4" w:space="0"/>
              <w:bottom w:val="single" w:color="auto" w:sz="4" w:space="0"/>
              <w:right w:val="single" w:color="auto" w:sz="4" w:space="0"/>
            </w:tcBorders>
            <w:noWrap w:val="0"/>
            <w:vAlign w:val="center"/>
          </w:tcPr>
          <w:p w14:paraId="3FB2ED01">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2C87637E">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794FB566">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568" w:type="pct"/>
            <w:tcBorders>
              <w:top w:val="single" w:color="auto" w:sz="4" w:space="0"/>
              <w:left w:val="single" w:color="auto" w:sz="4" w:space="0"/>
              <w:bottom w:val="single" w:color="auto" w:sz="4" w:space="0"/>
              <w:right w:val="single" w:color="auto" w:sz="4" w:space="0"/>
            </w:tcBorders>
            <w:noWrap w:val="0"/>
            <w:vAlign w:val="center"/>
          </w:tcPr>
          <w:p w14:paraId="3F890482">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399" w:type="pct"/>
            <w:tcBorders>
              <w:top w:val="single" w:color="auto" w:sz="4" w:space="0"/>
              <w:left w:val="single" w:color="auto" w:sz="4" w:space="0"/>
              <w:bottom w:val="single" w:color="auto" w:sz="4" w:space="0"/>
              <w:right w:val="single" w:color="auto" w:sz="4" w:space="0"/>
            </w:tcBorders>
            <w:noWrap w:val="0"/>
            <w:vAlign w:val="center"/>
          </w:tcPr>
          <w:p w14:paraId="4D3A6832">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783" w:type="pct"/>
            <w:tcBorders>
              <w:top w:val="single" w:color="auto" w:sz="4" w:space="0"/>
              <w:left w:val="single" w:color="auto" w:sz="4" w:space="0"/>
              <w:bottom w:val="single" w:color="auto" w:sz="4" w:space="0"/>
              <w:right w:val="single" w:color="auto" w:sz="4" w:space="0"/>
            </w:tcBorders>
            <w:noWrap w:val="0"/>
            <w:vAlign w:val="center"/>
          </w:tcPr>
          <w:p w14:paraId="4E8E879C">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c>
          <w:tcPr>
            <w:tcW w:w="1551" w:type="pct"/>
            <w:tcBorders>
              <w:top w:val="single" w:color="auto" w:sz="4" w:space="0"/>
              <w:left w:val="single" w:color="auto" w:sz="4" w:space="0"/>
              <w:bottom w:val="single" w:color="auto" w:sz="4" w:space="0"/>
              <w:right w:val="single" w:color="auto" w:sz="4" w:space="0"/>
            </w:tcBorders>
            <w:noWrap w:val="0"/>
            <w:vAlign w:val="center"/>
          </w:tcPr>
          <w:p w14:paraId="1C49EE89">
            <w:pPr>
              <w:keepNext w:val="0"/>
              <w:keepLines w:val="0"/>
              <w:suppressLineNumbers w:val="0"/>
              <w:spacing w:before="0" w:beforeAutospacing="0" w:after="0" w:afterAutospacing="0"/>
              <w:ind w:left="357" w:right="0" w:hanging="357"/>
              <w:jc w:val="center"/>
              <w:rPr>
                <w:rFonts w:hint="default" w:ascii="Times New Roman" w:hAnsi="Times New Roman" w:eastAsia="仿宋_GB2312" w:cs="Times New Roman"/>
                <w:color w:val="auto"/>
                <w:szCs w:val="21"/>
                <w:lang w:val="en-GB"/>
              </w:rPr>
            </w:pPr>
          </w:p>
        </w:tc>
      </w:tr>
    </w:tbl>
    <w:p w14:paraId="61D00A76">
      <w:pPr>
        <w:spacing w:beforeLines="50"/>
        <w:jc w:val="left"/>
        <w:rPr>
          <w:rFonts w:ascii="宋体" w:hAnsi="宋体" w:eastAsia="仿宋_GB2312" w:cs="Times New Roman"/>
          <w:b/>
          <w:color w:val="auto"/>
          <w:szCs w:val="21"/>
          <w:lang w:val="en-GB"/>
        </w:rPr>
      </w:pPr>
      <w:r>
        <w:rPr>
          <w:rFonts w:hint="eastAsia" w:ascii="宋体" w:hAnsi="宋体" w:eastAsia="仿宋_GB2312" w:cs="Times New Roman"/>
          <w:color w:val="auto"/>
          <w:szCs w:val="21"/>
        </w:rPr>
        <w:t>注</w:t>
      </w:r>
      <w:r>
        <w:rPr>
          <w:rFonts w:hint="eastAsia" w:ascii="宋体" w:hAnsi="宋体" w:eastAsia="仿宋_GB2312" w:cs="Times New Roman"/>
          <w:color w:val="auto"/>
          <w:szCs w:val="21"/>
          <w:lang w:val="en-GB"/>
        </w:rPr>
        <w:t>：本表可加页。</w:t>
      </w:r>
    </w:p>
    <w:p w14:paraId="0ABB7FF5">
      <w:pPr>
        <w:rPr>
          <w:rFonts w:ascii="Times New Roman" w:hAnsi="Times New Roman" w:eastAsia="方正仿宋_GBK" w:cs="Times New Roman"/>
          <w:color w:val="auto"/>
          <w:sz w:val="32"/>
          <w:szCs w:val="32"/>
          <w:shd w:val="clear" w:color="auto" w:fill="FFFFFF"/>
        </w:rPr>
      </w:pPr>
      <w:r>
        <w:rPr>
          <w:rFonts w:ascii="Times New Roman" w:hAnsi="Times New Roman" w:eastAsia="方正仿宋_GBK" w:cs="Times New Roman"/>
          <w:color w:val="auto"/>
          <w:sz w:val="32"/>
          <w:szCs w:val="32"/>
          <w:shd w:val="clear" w:color="auto" w:fill="FFFFFF"/>
        </w:rPr>
        <w:br w:type="page"/>
      </w:r>
    </w:p>
    <w:p w14:paraId="31CE9E8D">
      <w:pPr>
        <w:spacing w:beforeLines="50" w:afterLines="50" w:line="360" w:lineRule="auto"/>
        <w:jc w:val="center"/>
        <w:rPr>
          <w:rFonts w:ascii="黑体" w:hAnsi="黑体" w:eastAsia="黑体" w:cs="Times New Roman"/>
          <w:color w:val="auto"/>
          <w:sz w:val="32"/>
          <w:szCs w:val="32"/>
        </w:rPr>
      </w:pPr>
      <w:r>
        <w:rPr>
          <w:rFonts w:hint="eastAsia" w:ascii="黑体" w:hAnsi="黑体" w:eastAsia="黑体" w:cs="Times New Roman"/>
          <w:color w:val="auto"/>
          <w:sz w:val="28"/>
          <w:szCs w:val="28"/>
        </w:rPr>
        <w:t>四、主要仪器设施设备</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2769"/>
        <w:gridCol w:w="1722"/>
        <w:gridCol w:w="2022"/>
        <w:gridCol w:w="1222"/>
      </w:tblGrid>
      <w:tr w14:paraId="4489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58" w:type="pct"/>
            <w:noWrap w:val="0"/>
            <w:vAlign w:val="center"/>
          </w:tcPr>
          <w:p w14:paraId="07F64EEF">
            <w:pPr>
              <w:keepNext w:val="0"/>
              <w:keepLines w:val="0"/>
              <w:suppressLineNumbers w:val="0"/>
              <w:spacing w:before="0" w:beforeAutospacing="0" w:after="0" w:afterAutospacing="0" w:line="400" w:lineRule="exact"/>
              <w:ind w:left="357" w:right="0" w:hanging="357"/>
              <w:jc w:val="center"/>
              <w:rPr>
                <w:rFonts w:hint="default" w:ascii="Times New Roman" w:hAnsi="Times New Roman" w:eastAsia="仿宋_GB2312" w:cs="Times New Roman"/>
                <w:b/>
                <w:color w:val="auto"/>
                <w:szCs w:val="21"/>
                <w:lang w:val="en-GB"/>
              </w:rPr>
            </w:pPr>
            <w:r>
              <w:rPr>
                <w:rFonts w:hint="eastAsia" w:ascii="Times New Roman" w:hAnsi="Times New Roman" w:eastAsia="仿宋_GB2312" w:cs="Times New Roman"/>
                <w:b/>
                <w:color w:val="auto"/>
                <w:szCs w:val="21"/>
                <w:lang w:val="en-GB"/>
              </w:rPr>
              <w:t>分类</w:t>
            </w:r>
          </w:p>
        </w:tc>
        <w:tc>
          <w:tcPr>
            <w:tcW w:w="1625" w:type="pct"/>
            <w:noWrap w:val="0"/>
            <w:vAlign w:val="center"/>
          </w:tcPr>
          <w:p w14:paraId="51ED9343">
            <w:pPr>
              <w:keepNext w:val="0"/>
              <w:keepLines w:val="0"/>
              <w:suppressLineNumbers w:val="0"/>
              <w:spacing w:before="0" w:beforeAutospacing="0" w:after="0" w:afterAutospacing="0" w:line="400" w:lineRule="exact"/>
              <w:ind w:left="357" w:right="0" w:hanging="357"/>
              <w:jc w:val="center"/>
              <w:rPr>
                <w:rFonts w:hint="default" w:ascii="Times New Roman" w:hAnsi="Times New Roman" w:eastAsia="仿宋_GB2312" w:cs="Times New Roman"/>
                <w:b/>
                <w:color w:val="auto"/>
                <w:szCs w:val="21"/>
                <w:lang w:val="en-GB"/>
              </w:rPr>
            </w:pPr>
            <w:r>
              <w:rPr>
                <w:rFonts w:hint="eastAsia" w:ascii="Times New Roman" w:hAnsi="Times New Roman" w:eastAsia="仿宋_GB2312" w:cs="Times New Roman"/>
                <w:b/>
                <w:color w:val="auto"/>
                <w:szCs w:val="21"/>
                <w:lang w:val="en-GB"/>
              </w:rPr>
              <w:t>设备名称</w:t>
            </w:r>
          </w:p>
        </w:tc>
        <w:tc>
          <w:tcPr>
            <w:tcW w:w="1011" w:type="pct"/>
            <w:noWrap w:val="0"/>
            <w:vAlign w:val="center"/>
          </w:tcPr>
          <w:p w14:paraId="1A347C78">
            <w:pPr>
              <w:keepNext w:val="0"/>
              <w:keepLines w:val="0"/>
              <w:suppressLineNumbers w:val="0"/>
              <w:spacing w:before="0" w:beforeAutospacing="0" w:after="0" w:afterAutospacing="0" w:line="400" w:lineRule="exact"/>
              <w:ind w:left="357" w:right="0" w:hanging="357"/>
              <w:jc w:val="center"/>
              <w:rPr>
                <w:rFonts w:hint="default" w:ascii="Times New Roman" w:hAnsi="Times New Roman" w:eastAsia="仿宋_GB2312" w:cs="Times New Roman"/>
                <w:b/>
                <w:color w:val="auto"/>
                <w:szCs w:val="21"/>
                <w:lang w:val="en-GB"/>
              </w:rPr>
            </w:pPr>
            <w:r>
              <w:rPr>
                <w:rFonts w:hint="eastAsia" w:ascii="Times New Roman" w:hAnsi="Times New Roman" w:eastAsia="仿宋_GB2312" w:cs="Times New Roman"/>
                <w:b/>
                <w:color w:val="auto"/>
                <w:szCs w:val="21"/>
                <w:lang w:val="en-GB"/>
              </w:rPr>
              <w:t>型号（规格）</w:t>
            </w:r>
          </w:p>
        </w:tc>
        <w:tc>
          <w:tcPr>
            <w:tcW w:w="1187" w:type="pct"/>
            <w:noWrap w:val="0"/>
            <w:vAlign w:val="center"/>
          </w:tcPr>
          <w:p w14:paraId="20CCF880">
            <w:pPr>
              <w:keepNext w:val="0"/>
              <w:keepLines w:val="0"/>
              <w:suppressLineNumbers w:val="0"/>
              <w:spacing w:before="0" w:beforeAutospacing="0" w:after="0" w:afterAutospacing="0" w:line="400" w:lineRule="exact"/>
              <w:ind w:left="357" w:right="0" w:hanging="357"/>
              <w:jc w:val="center"/>
              <w:rPr>
                <w:rFonts w:hint="default" w:ascii="Times New Roman" w:hAnsi="Times New Roman" w:eastAsia="仿宋_GB2312" w:cs="Times New Roman"/>
                <w:b/>
                <w:color w:val="auto"/>
                <w:szCs w:val="21"/>
                <w:lang w:val="en-GB"/>
              </w:rPr>
            </w:pPr>
            <w:r>
              <w:rPr>
                <w:rFonts w:hint="eastAsia" w:ascii="Times New Roman" w:hAnsi="Times New Roman" w:eastAsia="仿宋_GB2312" w:cs="Times New Roman"/>
                <w:b/>
                <w:color w:val="auto"/>
                <w:szCs w:val="21"/>
                <w:lang w:val="en-GB"/>
              </w:rPr>
              <w:t>数量（台/套）</w:t>
            </w:r>
          </w:p>
        </w:tc>
        <w:tc>
          <w:tcPr>
            <w:tcW w:w="717" w:type="pct"/>
            <w:noWrap w:val="0"/>
            <w:vAlign w:val="center"/>
          </w:tcPr>
          <w:p w14:paraId="0E7D4582">
            <w:pPr>
              <w:keepNext w:val="0"/>
              <w:keepLines w:val="0"/>
              <w:suppressLineNumbers w:val="0"/>
              <w:spacing w:before="0" w:beforeAutospacing="0" w:after="0" w:afterAutospacing="0" w:line="400" w:lineRule="exact"/>
              <w:ind w:left="357" w:right="0" w:hanging="357"/>
              <w:jc w:val="center"/>
              <w:rPr>
                <w:rFonts w:hint="default" w:ascii="Times New Roman" w:hAnsi="Times New Roman" w:eastAsia="仿宋_GB2312" w:cs="Times New Roman"/>
                <w:b/>
                <w:color w:val="auto"/>
                <w:szCs w:val="21"/>
                <w:lang w:val="en-GB"/>
              </w:rPr>
            </w:pPr>
            <w:r>
              <w:rPr>
                <w:rFonts w:hint="eastAsia" w:ascii="Times New Roman" w:hAnsi="Times New Roman" w:eastAsia="仿宋_GB2312" w:cs="Times New Roman"/>
                <w:b/>
                <w:color w:val="auto"/>
                <w:szCs w:val="21"/>
                <w:lang w:val="en-GB"/>
              </w:rPr>
              <w:t>备注</w:t>
            </w:r>
          </w:p>
        </w:tc>
      </w:tr>
      <w:tr w14:paraId="1D4B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restart"/>
            <w:noWrap w:val="0"/>
            <w:vAlign w:val="center"/>
          </w:tcPr>
          <w:p w14:paraId="7A6E0D0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r>
              <w:rPr>
                <w:rFonts w:hint="eastAsia" w:ascii="Times New Roman" w:hAnsi="Times New Roman" w:eastAsia="仿宋_GB2312" w:cs="Times New Roman"/>
                <w:b/>
                <w:bCs/>
                <w:color w:val="auto"/>
                <w:szCs w:val="21"/>
                <w:lang w:val="en-GB"/>
              </w:rPr>
              <w:t>生产设备</w:t>
            </w:r>
          </w:p>
        </w:tc>
        <w:tc>
          <w:tcPr>
            <w:tcW w:w="1625" w:type="pct"/>
            <w:noWrap w:val="0"/>
            <w:vAlign w:val="center"/>
          </w:tcPr>
          <w:p w14:paraId="05866D06">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US" w:eastAsia="zh-CN"/>
              </w:rPr>
              <w:t>例如：</w:t>
            </w:r>
            <w:r>
              <w:rPr>
                <w:rFonts w:hint="eastAsia" w:ascii="方正仿宋_GBK" w:hAnsi="方正仿宋_GBK" w:eastAsia="方正仿宋_GBK" w:cs="方正仿宋_GBK"/>
                <w:color w:val="auto"/>
                <w:szCs w:val="21"/>
                <w:lang w:val="en-GB"/>
              </w:rPr>
              <w:t>保育栏</w:t>
            </w:r>
          </w:p>
        </w:tc>
        <w:tc>
          <w:tcPr>
            <w:tcW w:w="1011" w:type="pct"/>
            <w:noWrap w:val="0"/>
            <w:vAlign w:val="center"/>
          </w:tcPr>
          <w:p w14:paraId="1B13400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1062A0F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222FEB4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33C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71426170">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555D3928">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限位栏</w:t>
            </w:r>
          </w:p>
        </w:tc>
        <w:tc>
          <w:tcPr>
            <w:tcW w:w="1011" w:type="pct"/>
            <w:noWrap w:val="0"/>
            <w:vAlign w:val="center"/>
          </w:tcPr>
          <w:p w14:paraId="6DABEFE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648AAEE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637EB3A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689E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349776BF">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6F4B975E">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根据实际情况填写</w:t>
            </w:r>
          </w:p>
        </w:tc>
        <w:tc>
          <w:tcPr>
            <w:tcW w:w="1011" w:type="pct"/>
            <w:noWrap w:val="0"/>
            <w:vAlign w:val="center"/>
          </w:tcPr>
          <w:p w14:paraId="476D2D0D">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22AC03A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524DFC6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45D3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2A8C75E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125C289A">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p>
        </w:tc>
        <w:tc>
          <w:tcPr>
            <w:tcW w:w="1011" w:type="pct"/>
            <w:noWrap w:val="0"/>
            <w:vAlign w:val="center"/>
          </w:tcPr>
          <w:p w14:paraId="45FA756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BCBB7D6">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23B4023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549F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651AFB0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67F6BF5B">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p>
        </w:tc>
        <w:tc>
          <w:tcPr>
            <w:tcW w:w="1011" w:type="pct"/>
            <w:noWrap w:val="0"/>
            <w:vAlign w:val="center"/>
          </w:tcPr>
          <w:p w14:paraId="6B0913F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32C0C301">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75F8F5C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76A5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restart"/>
            <w:noWrap w:val="0"/>
            <w:vAlign w:val="center"/>
          </w:tcPr>
          <w:p w14:paraId="30AC78CC">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r>
              <w:rPr>
                <w:rFonts w:hint="eastAsia" w:ascii="Times New Roman" w:hAnsi="Times New Roman" w:eastAsia="仿宋_GB2312" w:cs="Times New Roman"/>
                <w:b/>
                <w:bCs/>
                <w:color w:val="auto"/>
                <w:szCs w:val="21"/>
                <w:lang w:val="en-GB"/>
              </w:rPr>
              <w:t>性能测定设备</w:t>
            </w:r>
          </w:p>
        </w:tc>
        <w:tc>
          <w:tcPr>
            <w:tcW w:w="1625" w:type="pct"/>
            <w:noWrap w:val="0"/>
            <w:vAlign w:val="center"/>
          </w:tcPr>
          <w:p w14:paraId="4DECD2B8">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B型超声波测膘仪</w:t>
            </w:r>
          </w:p>
        </w:tc>
        <w:tc>
          <w:tcPr>
            <w:tcW w:w="1011" w:type="pct"/>
            <w:noWrap w:val="0"/>
            <w:vAlign w:val="center"/>
          </w:tcPr>
          <w:p w14:paraId="65E9BD0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2CD15FF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50D1FAF1">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5AEE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6DB529B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054590F8">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电子笼秤</w:t>
            </w:r>
          </w:p>
        </w:tc>
        <w:tc>
          <w:tcPr>
            <w:tcW w:w="1011" w:type="pct"/>
            <w:noWrap w:val="0"/>
            <w:vAlign w:val="center"/>
          </w:tcPr>
          <w:p w14:paraId="75E00B7D">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5FE643AC">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76F941D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6194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066E081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2C7D362F">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智能测定系统</w:t>
            </w:r>
          </w:p>
        </w:tc>
        <w:tc>
          <w:tcPr>
            <w:tcW w:w="1011" w:type="pct"/>
            <w:noWrap w:val="0"/>
            <w:vAlign w:val="center"/>
          </w:tcPr>
          <w:p w14:paraId="14B553D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E1E7FD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2406517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0E2B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6B758D7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20EB6AA2">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智能测定系统</w:t>
            </w:r>
          </w:p>
        </w:tc>
        <w:tc>
          <w:tcPr>
            <w:tcW w:w="1011" w:type="pct"/>
            <w:noWrap w:val="0"/>
            <w:vAlign w:val="center"/>
          </w:tcPr>
          <w:p w14:paraId="796C2108">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D952A4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451E3BF1">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2A85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7C3EB5E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49DA43C9">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lang w:val="en-US" w:eastAsia="zh-CN"/>
              </w:rPr>
              <w:t>不限于以上设备</w:t>
            </w:r>
          </w:p>
        </w:tc>
        <w:tc>
          <w:tcPr>
            <w:tcW w:w="1011" w:type="pct"/>
            <w:noWrap w:val="0"/>
            <w:vAlign w:val="center"/>
          </w:tcPr>
          <w:p w14:paraId="6292E2D0">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A54A40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19D7B87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6651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restart"/>
            <w:noWrap w:val="0"/>
            <w:vAlign w:val="center"/>
          </w:tcPr>
          <w:p w14:paraId="0C8BD76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r>
              <w:rPr>
                <w:rFonts w:hint="eastAsia" w:ascii="Times New Roman" w:hAnsi="Times New Roman" w:eastAsia="仿宋_GB2312" w:cs="Times New Roman"/>
                <w:b/>
                <w:bCs/>
                <w:color w:val="auto"/>
                <w:szCs w:val="21"/>
                <w:lang w:val="en-GB"/>
              </w:rPr>
              <w:t>实验室检测仪器</w:t>
            </w:r>
          </w:p>
        </w:tc>
        <w:tc>
          <w:tcPr>
            <w:tcW w:w="1625" w:type="pct"/>
            <w:noWrap w:val="0"/>
            <w:vAlign w:val="center"/>
          </w:tcPr>
          <w:p w14:paraId="530E9549">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PCR仪</w:t>
            </w:r>
          </w:p>
        </w:tc>
        <w:tc>
          <w:tcPr>
            <w:tcW w:w="1011" w:type="pct"/>
            <w:noWrap w:val="0"/>
            <w:vAlign w:val="center"/>
          </w:tcPr>
          <w:p w14:paraId="442A2BD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09FFE324">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3FC692C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775E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19B21351">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26A1CE34">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精子密度仪</w:t>
            </w:r>
          </w:p>
        </w:tc>
        <w:tc>
          <w:tcPr>
            <w:tcW w:w="1011" w:type="pct"/>
            <w:noWrap w:val="0"/>
            <w:vAlign w:val="center"/>
          </w:tcPr>
          <w:p w14:paraId="331C242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3647CB6C">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36CDA42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0130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6DC83680">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3AB2AAC0">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rPr>
              <w:t>精子活力检测仪</w:t>
            </w:r>
          </w:p>
        </w:tc>
        <w:tc>
          <w:tcPr>
            <w:tcW w:w="1011" w:type="pct"/>
            <w:noWrap w:val="0"/>
            <w:vAlign w:val="center"/>
          </w:tcPr>
          <w:p w14:paraId="12672B3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6C97CB1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6FD78024">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7D53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2D66823F">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2770" w:type="dxa"/>
            <w:noWrap w:val="0"/>
            <w:vAlign w:val="center"/>
          </w:tcPr>
          <w:p w14:paraId="5AE7EF11">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eastAsia="zh-CN"/>
              </w:rPr>
              <w:t>根据实际情况填写</w:t>
            </w:r>
          </w:p>
        </w:tc>
        <w:tc>
          <w:tcPr>
            <w:tcW w:w="1011" w:type="pct"/>
            <w:noWrap w:val="0"/>
            <w:vAlign w:val="center"/>
          </w:tcPr>
          <w:p w14:paraId="36788181">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1B6CFD9C">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1E9181AC">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4D58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5D8231F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2770" w:type="dxa"/>
            <w:noWrap w:val="0"/>
            <w:vAlign w:val="center"/>
          </w:tcPr>
          <w:p w14:paraId="548CC70C">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eastAsia="zh-CN"/>
              </w:rPr>
              <w:t>不限于以上设备</w:t>
            </w:r>
          </w:p>
        </w:tc>
        <w:tc>
          <w:tcPr>
            <w:tcW w:w="1011" w:type="pct"/>
            <w:noWrap w:val="0"/>
            <w:vAlign w:val="center"/>
          </w:tcPr>
          <w:p w14:paraId="0366F377">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A15C35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2B8D94A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768B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3117E77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2770" w:type="dxa"/>
            <w:noWrap w:val="0"/>
            <w:vAlign w:val="center"/>
          </w:tcPr>
          <w:p w14:paraId="0CB2BE34">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p>
        </w:tc>
        <w:tc>
          <w:tcPr>
            <w:tcW w:w="1011" w:type="pct"/>
            <w:noWrap w:val="0"/>
            <w:vAlign w:val="center"/>
          </w:tcPr>
          <w:p w14:paraId="13EDBCC8">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541356A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27A335DA">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2A70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restart"/>
            <w:noWrap w:val="0"/>
            <w:vAlign w:val="center"/>
          </w:tcPr>
          <w:p w14:paraId="0D6E85A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r>
              <w:rPr>
                <w:rFonts w:hint="eastAsia" w:ascii="Times New Roman" w:hAnsi="Times New Roman" w:eastAsia="仿宋_GB2312" w:cs="Times New Roman"/>
                <w:b/>
                <w:bCs/>
                <w:color w:val="auto"/>
                <w:szCs w:val="21"/>
              </w:rPr>
              <w:t>生物安全设备</w:t>
            </w:r>
          </w:p>
        </w:tc>
        <w:tc>
          <w:tcPr>
            <w:tcW w:w="1625" w:type="pct"/>
            <w:noWrap w:val="0"/>
            <w:vAlign w:val="center"/>
          </w:tcPr>
          <w:p w14:paraId="5A240367">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rPr>
              <w:t>洗消中心</w:t>
            </w:r>
          </w:p>
        </w:tc>
        <w:tc>
          <w:tcPr>
            <w:tcW w:w="1011" w:type="pct"/>
            <w:noWrap w:val="0"/>
            <w:vAlign w:val="center"/>
          </w:tcPr>
          <w:p w14:paraId="64BD958F">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0550933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38081D88">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02EB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5778CB11">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455CE1E6">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rPr>
              <w:t>专用转运车</w:t>
            </w:r>
          </w:p>
        </w:tc>
        <w:tc>
          <w:tcPr>
            <w:tcW w:w="1011" w:type="pct"/>
            <w:noWrap w:val="0"/>
            <w:vAlign w:val="center"/>
          </w:tcPr>
          <w:p w14:paraId="2550644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62160BB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41C65A2E">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6D2F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1240002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5BD92FCD">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r>
              <w:rPr>
                <w:rFonts w:hint="eastAsia" w:ascii="方正仿宋_GBK" w:hAnsi="方正仿宋_GBK" w:eastAsia="方正仿宋_GBK" w:cs="方正仿宋_GBK"/>
                <w:color w:val="auto"/>
                <w:szCs w:val="21"/>
                <w:lang w:val="en-GB" w:eastAsia="zh-CN"/>
              </w:rPr>
              <w:t>不限于以上设备</w:t>
            </w:r>
          </w:p>
        </w:tc>
        <w:tc>
          <w:tcPr>
            <w:tcW w:w="1011" w:type="pct"/>
            <w:noWrap w:val="0"/>
            <w:vAlign w:val="center"/>
          </w:tcPr>
          <w:p w14:paraId="4ADE6B7B">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796038D">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3D8DAE9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575E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5686185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01A1410F">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lang w:val="en-GB"/>
              </w:rPr>
            </w:pPr>
          </w:p>
        </w:tc>
        <w:tc>
          <w:tcPr>
            <w:tcW w:w="1011" w:type="pct"/>
            <w:noWrap w:val="0"/>
            <w:vAlign w:val="center"/>
          </w:tcPr>
          <w:p w14:paraId="2648990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3AA0D14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5E742410">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0A30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7863BCDF">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lang w:val="en-GB"/>
              </w:rPr>
            </w:pPr>
          </w:p>
        </w:tc>
        <w:tc>
          <w:tcPr>
            <w:tcW w:w="1625" w:type="pct"/>
            <w:noWrap w:val="0"/>
            <w:vAlign w:val="center"/>
          </w:tcPr>
          <w:p w14:paraId="48070498">
            <w:pPr>
              <w:keepNext w:val="0"/>
              <w:keepLines w:val="0"/>
              <w:suppressLineNumbers w:val="0"/>
              <w:snapToGrid w:val="0"/>
              <w:spacing w:before="0" w:beforeAutospacing="0" w:after="0" w:afterAutospacing="0" w:line="400" w:lineRule="exact"/>
              <w:ind w:left="357" w:right="0" w:hanging="357"/>
              <w:rPr>
                <w:rFonts w:hint="default" w:ascii="方正仿宋_GBK" w:hAnsi="方正仿宋_GBK" w:eastAsia="方正仿宋_GBK" w:cs="方正仿宋_GBK"/>
                <w:color w:val="auto"/>
                <w:szCs w:val="21"/>
                <w:lang w:val="en-GB"/>
              </w:rPr>
            </w:pPr>
          </w:p>
        </w:tc>
        <w:tc>
          <w:tcPr>
            <w:tcW w:w="1011" w:type="pct"/>
            <w:noWrap w:val="0"/>
            <w:vAlign w:val="center"/>
          </w:tcPr>
          <w:p w14:paraId="32171294">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03F5410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6F1DEAFD">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4185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restart"/>
            <w:noWrap w:val="0"/>
            <w:vAlign w:val="center"/>
          </w:tcPr>
          <w:p w14:paraId="4381D408">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b/>
                <w:bCs/>
                <w:color w:val="auto"/>
                <w:szCs w:val="21"/>
              </w:rPr>
            </w:pPr>
            <w:r>
              <w:rPr>
                <w:rFonts w:hint="eastAsia" w:ascii="Times New Roman" w:hAnsi="Times New Roman" w:eastAsia="仿宋_GB2312" w:cs="Times New Roman"/>
                <w:b/>
                <w:bCs/>
                <w:color w:val="auto"/>
                <w:szCs w:val="21"/>
              </w:rPr>
              <w:t>其他</w:t>
            </w:r>
            <w:r>
              <w:rPr>
                <w:rFonts w:hint="default" w:ascii="Times New Roman" w:hAnsi="Times New Roman" w:eastAsia="仿宋_GB2312" w:cs="Times New Roman"/>
                <w:b/>
                <w:bCs/>
                <w:color w:val="auto"/>
                <w:szCs w:val="21"/>
              </w:rPr>
              <w:t>设备</w:t>
            </w:r>
          </w:p>
          <w:p w14:paraId="3880E4BE">
            <w:pPr>
              <w:keepNext w:val="0"/>
              <w:keepLines w:val="0"/>
              <w:suppressLineNumbers w:val="0"/>
              <w:bidi w:val="0"/>
              <w:spacing w:before="0" w:beforeAutospacing="0" w:after="0" w:afterAutospacing="0"/>
              <w:ind w:left="357" w:right="0" w:hanging="357"/>
              <w:rPr>
                <w:rFonts w:hint="default" w:ascii="Calibri" w:hAnsi="Calibri" w:eastAsia="宋体" w:cs="Times New Roman"/>
                <w:color w:val="auto"/>
                <w:kern w:val="2"/>
                <w:sz w:val="21"/>
                <w:szCs w:val="24"/>
                <w:lang w:val="en-US" w:eastAsia="zh-CN" w:bidi="ar-SA"/>
              </w:rPr>
            </w:pPr>
          </w:p>
          <w:p w14:paraId="6D96C72B">
            <w:pPr>
              <w:keepNext w:val="0"/>
              <w:keepLines w:val="0"/>
              <w:suppressLineNumbers w:val="0"/>
              <w:bidi w:val="0"/>
              <w:spacing w:before="0" w:beforeAutospacing="0" w:after="0" w:afterAutospacing="0"/>
              <w:ind w:left="357" w:right="0" w:hanging="357"/>
              <w:rPr>
                <w:rFonts w:hint="default"/>
                <w:color w:val="auto"/>
                <w:lang w:val="en-US" w:eastAsia="zh-CN"/>
              </w:rPr>
            </w:pPr>
          </w:p>
          <w:p w14:paraId="1D0FB883">
            <w:pPr>
              <w:keepNext w:val="0"/>
              <w:keepLines w:val="0"/>
              <w:suppressLineNumbers w:val="0"/>
              <w:bidi w:val="0"/>
              <w:spacing w:before="0" w:beforeAutospacing="0" w:after="0" w:afterAutospacing="0"/>
              <w:ind w:left="357" w:right="0" w:hanging="357"/>
              <w:rPr>
                <w:rFonts w:hint="default"/>
                <w:color w:val="auto"/>
                <w:lang w:val="en-US" w:eastAsia="zh-CN"/>
              </w:rPr>
            </w:pPr>
          </w:p>
          <w:p w14:paraId="7EA3E2E5">
            <w:pPr>
              <w:keepNext w:val="0"/>
              <w:keepLines w:val="0"/>
              <w:suppressLineNumbers w:val="0"/>
              <w:bidi w:val="0"/>
              <w:spacing w:before="0" w:beforeAutospacing="0" w:after="0" w:afterAutospacing="0"/>
              <w:ind w:left="357" w:right="0" w:hanging="357"/>
              <w:jc w:val="center"/>
              <w:rPr>
                <w:rFonts w:hint="default"/>
                <w:color w:val="auto"/>
                <w:lang w:val="en-US" w:eastAsia="zh-CN"/>
              </w:rPr>
            </w:pPr>
          </w:p>
          <w:p w14:paraId="14EAC63F">
            <w:pPr>
              <w:keepNext w:val="0"/>
              <w:keepLines w:val="0"/>
              <w:suppressLineNumbers w:val="0"/>
              <w:bidi w:val="0"/>
              <w:spacing w:before="0" w:beforeAutospacing="0" w:after="0" w:afterAutospacing="0"/>
              <w:ind w:left="357" w:right="0" w:hanging="357"/>
              <w:jc w:val="center"/>
              <w:rPr>
                <w:rFonts w:hint="default"/>
                <w:color w:val="auto"/>
                <w:lang w:val="en-US" w:eastAsia="zh-CN"/>
              </w:rPr>
            </w:pPr>
          </w:p>
          <w:p w14:paraId="11A38FB0">
            <w:pPr>
              <w:keepNext w:val="0"/>
              <w:keepLines w:val="0"/>
              <w:suppressLineNumbers w:val="0"/>
              <w:bidi w:val="0"/>
              <w:spacing w:before="0" w:beforeAutospacing="0" w:after="0" w:afterAutospacing="0"/>
              <w:ind w:left="357" w:right="0" w:hanging="357"/>
              <w:jc w:val="center"/>
              <w:rPr>
                <w:rFonts w:hint="default"/>
                <w:color w:val="auto"/>
                <w:lang w:val="en-US" w:eastAsia="zh-CN"/>
              </w:rPr>
            </w:pPr>
          </w:p>
          <w:p w14:paraId="64472F65">
            <w:pPr>
              <w:keepNext w:val="0"/>
              <w:keepLines w:val="0"/>
              <w:suppressLineNumbers w:val="0"/>
              <w:bidi w:val="0"/>
              <w:spacing w:before="0" w:beforeAutospacing="0" w:after="0" w:afterAutospacing="0"/>
              <w:ind w:left="357" w:right="0" w:hanging="357"/>
              <w:jc w:val="center"/>
              <w:rPr>
                <w:rFonts w:hint="default"/>
                <w:color w:val="auto"/>
                <w:lang w:val="en-US" w:eastAsia="zh-CN"/>
              </w:rPr>
            </w:pPr>
          </w:p>
        </w:tc>
        <w:tc>
          <w:tcPr>
            <w:tcW w:w="1625" w:type="pct"/>
            <w:noWrap w:val="0"/>
            <w:vAlign w:val="center"/>
          </w:tcPr>
          <w:p w14:paraId="4CC19A6E">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GB"/>
              </w:rPr>
              <w:t>病死无害化处理设施</w:t>
            </w:r>
          </w:p>
        </w:tc>
        <w:tc>
          <w:tcPr>
            <w:tcW w:w="1011" w:type="pct"/>
            <w:noWrap w:val="0"/>
            <w:vAlign w:val="center"/>
          </w:tcPr>
          <w:p w14:paraId="0EA8C36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5A9B10C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0D677ED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72D9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2ECE590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625" w:type="pct"/>
            <w:noWrap w:val="0"/>
            <w:vAlign w:val="center"/>
          </w:tcPr>
          <w:p w14:paraId="78941C9D">
            <w:pPr>
              <w:keepNext w:val="0"/>
              <w:keepLines w:val="0"/>
              <w:suppressLineNumbers w:val="0"/>
              <w:snapToGrid w:val="0"/>
              <w:spacing w:before="0" w:beforeAutospacing="0" w:after="0" w:afterAutospacing="0" w:line="400" w:lineRule="exact"/>
              <w:ind w:left="357" w:right="0" w:hanging="357"/>
              <w:jc w:val="left"/>
              <w:rPr>
                <w:rFonts w:hint="default"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lang w:val="en-GB"/>
              </w:rPr>
              <w:t>粪污处理设施</w:t>
            </w:r>
          </w:p>
        </w:tc>
        <w:tc>
          <w:tcPr>
            <w:tcW w:w="1011" w:type="pct"/>
            <w:noWrap w:val="0"/>
            <w:vAlign w:val="center"/>
          </w:tcPr>
          <w:p w14:paraId="254C1755">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D4A2790">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57E1A0E0">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4A75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3417C5D6">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625" w:type="pct"/>
            <w:noWrap w:val="0"/>
            <w:vAlign w:val="center"/>
          </w:tcPr>
          <w:p w14:paraId="52FD0578">
            <w:pPr>
              <w:keepNext w:val="0"/>
              <w:keepLines w:val="0"/>
              <w:suppressLineNumbers w:val="0"/>
              <w:snapToGrid w:val="0"/>
              <w:spacing w:before="0" w:beforeAutospacing="0" w:after="0" w:afterAutospacing="0" w:line="400" w:lineRule="exact"/>
              <w:ind w:left="357" w:right="0" w:hanging="357"/>
              <w:rPr>
                <w:rFonts w:hint="default" w:ascii="Times New Roman" w:hAnsi="Times New Roman" w:eastAsia="仿宋_GB2312" w:cs="Times New Roman"/>
                <w:color w:val="auto"/>
                <w:szCs w:val="21"/>
                <w:lang w:val="en-GB"/>
              </w:rPr>
            </w:pPr>
            <w:r>
              <w:rPr>
                <w:rFonts w:hint="eastAsia" w:ascii="Times New Roman" w:hAnsi="Times New Roman" w:eastAsia="仿宋_GB2312" w:cs="Times New Roman"/>
                <w:color w:val="auto"/>
                <w:szCs w:val="21"/>
                <w:lang w:val="en-GB" w:eastAsia="zh-CN"/>
              </w:rPr>
              <w:t>不限于以上设备</w:t>
            </w:r>
          </w:p>
        </w:tc>
        <w:tc>
          <w:tcPr>
            <w:tcW w:w="1011" w:type="pct"/>
            <w:noWrap w:val="0"/>
            <w:vAlign w:val="center"/>
          </w:tcPr>
          <w:p w14:paraId="710FA163">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11B48762">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085BE6D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r w14:paraId="1E63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58" w:type="pct"/>
            <w:vMerge w:val="continue"/>
            <w:noWrap w:val="0"/>
            <w:vAlign w:val="center"/>
          </w:tcPr>
          <w:p w14:paraId="1D439D06">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625" w:type="pct"/>
            <w:noWrap w:val="0"/>
            <w:vAlign w:val="center"/>
          </w:tcPr>
          <w:p w14:paraId="45903679">
            <w:pPr>
              <w:keepNext w:val="0"/>
              <w:keepLines w:val="0"/>
              <w:suppressLineNumbers w:val="0"/>
              <w:snapToGrid w:val="0"/>
              <w:spacing w:before="0" w:beforeAutospacing="0" w:after="0" w:afterAutospacing="0" w:line="400" w:lineRule="exact"/>
              <w:ind w:left="357" w:right="0" w:hanging="357"/>
              <w:rPr>
                <w:rFonts w:hint="default" w:ascii="Times New Roman" w:hAnsi="Times New Roman" w:eastAsia="仿宋_GB2312" w:cs="Times New Roman"/>
                <w:color w:val="auto"/>
                <w:szCs w:val="21"/>
                <w:lang w:val="en-GB"/>
              </w:rPr>
            </w:pPr>
          </w:p>
        </w:tc>
        <w:tc>
          <w:tcPr>
            <w:tcW w:w="1011" w:type="pct"/>
            <w:noWrap w:val="0"/>
            <w:vAlign w:val="center"/>
          </w:tcPr>
          <w:p w14:paraId="10AC95AF">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1187" w:type="pct"/>
            <w:noWrap w:val="0"/>
            <w:vAlign w:val="center"/>
          </w:tcPr>
          <w:p w14:paraId="7DF8D909">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c>
          <w:tcPr>
            <w:tcW w:w="717" w:type="pct"/>
            <w:noWrap w:val="0"/>
            <w:vAlign w:val="center"/>
          </w:tcPr>
          <w:p w14:paraId="119E1A54">
            <w:pPr>
              <w:keepNext w:val="0"/>
              <w:keepLines w:val="0"/>
              <w:suppressLineNumbers w:val="0"/>
              <w:snapToGrid w:val="0"/>
              <w:spacing w:before="0" w:beforeAutospacing="0" w:after="0" w:afterAutospacing="0" w:line="400" w:lineRule="exact"/>
              <w:ind w:left="357" w:right="0" w:hanging="357"/>
              <w:jc w:val="center"/>
              <w:rPr>
                <w:rFonts w:hint="default" w:ascii="Times New Roman" w:hAnsi="Times New Roman" w:eastAsia="仿宋_GB2312" w:cs="Times New Roman"/>
                <w:color w:val="auto"/>
                <w:szCs w:val="21"/>
                <w:lang w:val="en-GB"/>
              </w:rPr>
            </w:pPr>
          </w:p>
        </w:tc>
      </w:tr>
    </w:tbl>
    <w:p w14:paraId="19F66B0C">
      <w:pPr>
        <w:spacing w:beforeLines="50" w:afterLines="50" w:line="360" w:lineRule="auto"/>
        <w:jc w:val="center"/>
        <w:rPr>
          <w:rFonts w:ascii="黑体" w:hAnsi="黑体" w:eastAsia="黑体" w:cs="Times New Roman"/>
          <w:color w:val="auto"/>
          <w:sz w:val="28"/>
          <w:szCs w:val="28"/>
        </w:rPr>
      </w:pPr>
    </w:p>
    <w:p w14:paraId="7315556E">
      <w:pPr>
        <w:spacing w:beforeLines="50" w:afterLines="50" w:line="360" w:lineRule="auto"/>
        <w:jc w:val="center"/>
        <w:rPr>
          <w:rFonts w:ascii="黑体" w:hAnsi="黑体" w:eastAsia="黑体" w:cs="Times New Roman"/>
          <w:color w:val="auto"/>
          <w:sz w:val="32"/>
          <w:szCs w:val="32"/>
        </w:rPr>
      </w:pPr>
      <w:r>
        <w:rPr>
          <w:rFonts w:hint="eastAsia" w:ascii="黑体" w:hAnsi="黑体" w:eastAsia="黑体" w:cs="Times New Roman"/>
          <w:color w:val="auto"/>
          <w:sz w:val="28"/>
          <w:szCs w:val="28"/>
        </w:rPr>
        <w:t>五、主要管理制度、操作规程及技术材料</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3589"/>
        <w:gridCol w:w="4116"/>
      </w:tblGrid>
      <w:tr w14:paraId="2555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74" w:type="pct"/>
            <w:noWrap w:val="0"/>
            <w:vAlign w:val="center"/>
          </w:tcPr>
          <w:p w14:paraId="38B0442B">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b/>
                <w:color w:val="auto"/>
                <w:sz w:val="24"/>
                <w:szCs w:val="24"/>
                <w:lang w:val="en-GB"/>
              </w:rPr>
            </w:pPr>
            <w:r>
              <w:rPr>
                <w:rFonts w:hint="eastAsia" w:ascii="方正仿宋_GBK" w:hAnsi="方正仿宋_GBK" w:eastAsia="方正仿宋_GBK" w:cs="方正仿宋_GBK"/>
                <w:b/>
                <w:color w:val="auto"/>
                <w:sz w:val="24"/>
                <w:szCs w:val="24"/>
                <w:lang w:val="en-GB"/>
              </w:rPr>
              <w:t>序号</w:t>
            </w:r>
          </w:p>
        </w:tc>
        <w:tc>
          <w:tcPr>
            <w:tcW w:w="2108" w:type="pct"/>
            <w:noWrap w:val="0"/>
            <w:vAlign w:val="center"/>
          </w:tcPr>
          <w:p w14:paraId="16E18CA8">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b/>
                <w:color w:val="auto"/>
                <w:sz w:val="24"/>
                <w:szCs w:val="24"/>
                <w:lang w:val="en-GB"/>
              </w:rPr>
            </w:pPr>
            <w:r>
              <w:rPr>
                <w:rFonts w:hint="eastAsia" w:ascii="方正仿宋_GBK" w:hAnsi="方正仿宋_GBK" w:eastAsia="方正仿宋_GBK" w:cs="方正仿宋_GBK"/>
                <w:b/>
                <w:color w:val="auto"/>
                <w:sz w:val="24"/>
                <w:szCs w:val="24"/>
                <w:lang w:val="en-GB"/>
              </w:rPr>
              <w:t>制度或附件名称</w:t>
            </w:r>
          </w:p>
        </w:tc>
        <w:tc>
          <w:tcPr>
            <w:tcW w:w="2417" w:type="pct"/>
            <w:noWrap w:val="0"/>
            <w:vAlign w:val="center"/>
          </w:tcPr>
          <w:p w14:paraId="2B8AC0FC">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b/>
                <w:color w:val="auto"/>
                <w:sz w:val="24"/>
                <w:szCs w:val="24"/>
                <w:lang w:val="en-GB"/>
              </w:rPr>
            </w:pPr>
            <w:r>
              <w:rPr>
                <w:rFonts w:hint="eastAsia" w:ascii="方正仿宋_GBK" w:hAnsi="方正仿宋_GBK" w:eastAsia="方正仿宋_GBK" w:cs="方正仿宋_GBK"/>
                <w:b/>
                <w:color w:val="auto"/>
                <w:sz w:val="24"/>
                <w:szCs w:val="24"/>
                <w:lang w:val="en-GB"/>
              </w:rPr>
              <w:t>主要内容</w:t>
            </w:r>
          </w:p>
        </w:tc>
      </w:tr>
      <w:tr w14:paraId="2E7C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087DB0C9">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1</w:t>
            </w:r>
          </w:p>
        </w:tc>
        <w:tc>
          <w:tcPr>
            <w:tcW w:w="2108" w:type="pct"/>
            <w:noWrap w:val="0"/>
            <w:vAlign w:val="center"/>
          </w:tcPr>
          <w:p w14:paraId="4D01016C">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GB"/>
              </w:rPr>
              <w:t>证、照</w:t>
            </w:r>
            <w:r>
              <w:rPr>
                <w:rFonts w:hint="eastAsia" w:ascii="方正仿宋_GBK" w:hAnsi="方正仿宋_GBK" w:eastAsia="方正仿宋_GBK" w:cs="方正仿宋_GBK"/>
                <w:color w:val="auto"/>
                <w:sz w:val="24"/>
                <w:szCs w:val="24"/>
              </w:rPr>
              <w:t>齐全</w:t>
            </w:r>
          </w:p>
        </w:tc>
        <w:tc>
          <w:tcPr>
            <w:tcW w:w="2417" w:type="pct"/>
            <w:noWrap w:val="0"/>
            <w:vAlign w:val="center"/>
          </w:tcPr>
          <w:p w14:paraId="57C446A9">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种畜禽生产经营许可证、动物防疫条件合格证、营业执照等</w:t>
            </w:r>
          </w:p>
        </w:tc>
      </w:tr>
      <w:tr w14:paraId="5347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601D5371">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2</w:t>
            </w:r>
          </w:p>
        </w:tc>
        <w:tc>
          <w:tcPr>
            <w:tcW w:w="2108" w:type="pct"/>
            <w:noWrap w:val="0"/>
            <w:vAlign w:val="center"/>
          </w:tcPr>
          <w:p w14:paraId="5DF4D790">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企业工作总结与规划</w:t>
            </w:r>
          </w:p>
        </w:tc>
        <w:tc>
          <w:tcPr>
            <w:tcW w:w="2417" w:type="pct"/>
            <w:noWrap w:val="0"/>
            <w:vAlign w:val="center"/>
          </w:tcPr>
          <w:p w14:paraId="493B8F10">
            <w:pPr>
              <w:keepNext w:val="0"/>
              <w:keepLines w:val="0"/>
              <w:suppressLineNumbers w:val="0"/>
              <w:spacing w:before="0" w:beforeAutospacing="0" w:after="0" w:afterAutospacing="0" w:line="400" w:lineRule="exact"/>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包括企业经营理念、持续从事种</w:t>
            </w:r>
            <w:r>
              <w:rPr>
                <w:rFonts w:hint="eastAsia" w:ascii="方正仿宋_GBK" w:hAnsi="方正仿宋_GBK" w:eastAsia="方正仿宋_GBK" w:cs="方正仿宋_GBK"/>
                <w:color w:val="auto"/>
                <w:sz w:val="24"/>
                <w:szCs w:val="24"/>
                <w:lang w:val="en-US" w:eastAsia="zh-CN"/>
              </w:rPr>
              <w:t>畜</w:t>
            </w:r>
            <w:r>
              <w:rPr>
                <w:rFonts w:hint="eastAsia" w:ascii="方正仿宋_GBK" w:hAnsi="方正仿宋_GBK" w:eastAsia="方正仿宋_GBK" w:cs="方正仿宋_GBK"/>
                <w:color w:val="auto"/>
                <w:sz w:val="24"/>
                <w:szCs w:val="24"/>
                <w:lang w:val="en-GB"/>
              </w:rPr>
              <w:t>经营能力、辐射能力及中远期规划等</w:t>
            </w:r>
          </w:p>
        </w:tc>
      </w:tr>
      <w:tr w14:paraId="0007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6E53D3CB">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rPr>
              <w:t>3</w:t>
            </w:r>
          </w:p>
        </w:tc>
        <w:tc>
          <w:tcPr>
            <w:tcW w:w="2108" w:type="pct"/>
            <w:noWrap w:val="0"/>
            <w:vAlign w:val="center"/>
          </w:tcPr>
          <w:p w14:paraId="48E64D25">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rPr>
              <w:t>饲养</w:t>
            </w:r>
            <w:r>
              <w:rPr>
                <w:rFonts w:hint="eastAsia" w:ascii="方正仿宋_GBK" w:hAnsi="方正仿宋_GBK" w:eastAsia="方正仿宋_GBK" w:cs="方正仿宋_GBK"/>
                <w:color w:val="auto"/>
                <w:sz w:val="24"/>
                <w:szCs w:val="24"/>
                <w:lang w:val="en-GB"/>
              </w:rPr>
              <w:t>管理</w:t>
            </w:r>
            <w:r>
              <w:rPr>
                <w:rFonts w:hint="eastAsia" w:ascii="方正仿宋_GBK" w:hAnsi="方正仿宋_GBK" w:eastAsia="方正仿宋_GBK" w:cs="方正仿宋_GBK"/>
                <w:color w:val="auto"/>
                <w:sz w:val="24"/>
                <w:szCs w:val="24"/>
              </w:rPr>
              <w:t>技术</w:t>
            </w:r>
            <w:r>
              <w:rPr>
                <w:rFonts w:hint="eastAsia" w:ascii="方正仿宋_GBK" w:hAnsi="方正仿宋_GBK" w:eastAsia="方正仿宋_GBK" w:cs="方正仿宋_GBK"/>
                <w:color w:val="auto"/>
                <w:sz w:val="24"/>
                <w:szCs w:val="24"/>
                <w:lang w:val="en-GB"/>
              </w:rPr>
              <w:t>制度</w:t>
            </w:r>
          </w:p>
        </w:tc>
        <w:tc>
          <w:tcPr>
            <w:tcW w:w="2417" w:type="pct"/>
            <w:noWrap w:val="0"/>
            <w:vAlign w:val="center"/>
          </w:tcPr>
          <w:p w14:paraId="52528FDB">
            <w:pPr>
              <w:keepNext w:val="0"/>
              <w:keepLines w:val="0"/>
              <w:suppressLineNumbers w:val="0"/>
              <w:spacing w:before="0" w:beforeAutospacing="0" w:after="0" w:afterAutospacing="0" w:line="360" w:lineRule="auto"/>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种牛育种、饲养管理、疫病防控等制度与技术规程</w:t>
            </w:r>
          </w:p>
        </w:tc>
      </w:tr>
      <w:tr w14:paraId="45EA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439F6BBE">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rPr>
              <w:t>4</w:t>
            </w:r>
          </w:p>
        </w:tc>
        <w:tc>
          <w:tcPr>
            <w:tcW w:w="2108" w:type="pct"/>
            <w:noWrap w:val="0"/>
            <w:vAlign w:val="center"/>
          </w:tcPr>
          <w:p w14:paraId="0FCBC3C2">
            <w:pPr>
              <w:keepNext w:val="0"/>
              <w:keepLines w:val="0"/>
              <w:suppressLineNumbers w:val="0"/>
              <w:spacing w:before="0" w:beforeAutospacing="0" w:after="0" w:afterAutospacing="0" w:line="500" w:lineRule="exact"/>
              <w:ind w:left="357" w:right="0" w:hanging="357"/>
              <w:jc w:val="left"/>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总体布局平面图</w:t>
            </w:r>
          </w:p>
        </w:tc>
        <w:tc>
          <w:tcPr>
            <w:tcW w:w="2417" w:type="pct"/>
            <w:noWrap w:val="0"/>
            <w:vAlign w:val="center"/>
          </w:tcPr>
          <w:p w14:paraId="6A657012">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lang w:val="en-GB"/>
              </w:rPr>
              <w:t>可反映不同功能区划分情况</w:t>
            </w:r>
          </w:p>
        </w:tc>
      </w:tr>
      <w:tr w14:paraId="69D8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755F8CF5">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5</w:t>
            </w:r>
          </w:p>
        </w:tc>
        <w:tc>
          <w:tcPr>
            <w:tcW w:w="2108" w:type="pct"/>
            <w:noWrap w:val="0"/>
            <w:vAlign w:val="center"/>
          </w:tcPr>
          <w:p w14:paraId="27C5B92D">
            <w:pPr>
              <w:keepNext w:val="0"/>
              <w:keepLines w:val="0"/>
              <w:suppressLineNumbers w:val="0"/>
              <w:autoSpaceDE w:val="0"/>
              <w:autoSpaceDN w:val="0"/>
              <w:adjustRightInd w:val="0"/>
              <w:spacing w:before="0" w:beforeAutospacing="0" w:after="0" w:afterAutospacing="0"/>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kern w:val="0"/>
                <w:sz w:val="24"/>
                <w:szCs w:val="24"/>
                <w:lang w:val="en-GB"/>
              </w:rPr>
              <w:t>育种方案(含测定方案)</w:t>
            </w:r>
          </w:p>
        </w:tc>
        <w:tc>
          <w:tcPr>
            <w:tcW w:w="2417" w:type="pct"/>
            <w:noWrap w:val="0"/>
            <w:vAlign w:val="center"/>
          </w:tcPr>
          <w:p w14:paraId="6B970997">
            <w:pPr>
              <w:keepNext w:val="0"/>
              <w:keepLines w:val="0"/>
              <w:suppressLineNumbers w:val="0"/>
              <w:autoSpaceDE w:val="0"/>
              <w:autoSpaceDN w:val="0"/>
              <w:adjustRightInd w:val="0"/>
              <w:spacing w:before="0" w:beforeAutospacing="0" w:after="0" w:afterAutospacing="0"/>
              <w:ind w:left="357" w:right="0" w:hanging="357"/>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kern w:val="0"/>
                <w:sz w:val="24"/>
                <w:szCs w:val="24"/>
                <w:highlight w:val="none"/>
                <w:lang w:val="en-GB"/>
              </w:rPr>
              <w:t>对育种工作的</w:t>
            </w:r>
            <w:r>
              <w:rPr>
                <w:rFonts w:hint="eastAsia" w:ascii="方正仿宋_GBK" w:hAnsi="方正仿宋_GBK" w:eastAsia="方正仿宋_GBK" w:cs="方正仿宋_GBK"/>
                <w:color w:val="auto"/>
                <w:kern w:val="0"/>
                <w:sz w:val="24"/>
                <w:szCs w:val="24"/>
                <w:highlight w:val="none"/>
                <w:lang w:val="en-GB" w:eastAsia="zh-CN"/>
              </w:rPr>
              <w:t>规划</w:t>
            </w:r>
            <w:r>
              <w:rPr>
                <w:rFonts w:hint="eastAsia" w:ascii="方正仿宋_GBK" w:hAnsi="方正仿宋_GBK" w:eastAsia="方正仿宋_GBK" w:cs="方正仿宋_GBK"/>
                <w:color w:val="auto"/>
                <w:kern w:val="0"/>
                <w:sz w:val="24"/>
                <w:szCs w:val="24"/>
                <w:highlight w:val="none"/>
                <w:lang w:val="en-GB"/>
              </w:rPr>
              <w:t>及</w:t>
            </w:r>
            <w:r>
              <w:rPr>
                <w:rFonts w:hint="eastAsia" w:ascii="方正仿宋_GBK" w:hAnsi="方正仿宋_GBK" w:eastAsia="方正仿宋_GBK" w:cs="方正仿宋_GBK"/>
                <w:color w:val="auto"/>
                <w:kern w:val="0"/>
                <w:sz w:val="24"/>
                <w:szCs w:val="24"/>
                <w:highlight w:val="none"/>
                <w:lang w:val="en-GB" w:eastAsia="zh-CN"/>
              </w:rPr>
              <w:t>具体</w:t>
            </w:r>
            <w:r>
              <w:rPr>
                <w:rFonts w:hint="eastAsia" w:ascii="方正仿宋_GBK" w:hAnsi="方正仿宋_GBK" w:eastAsia="方正仿宋_GBK" w:cs="方正仿宋_GBK"/>
                <w:color w:val="auto"/>
                <w:kern w:val="0"/>
                <w:sz w:val="24"/>
                <w:szCs w:val="24"/>
                <w:highlight w:val="none"/>
                <w:lang w:val="en-GB"/>
              </w:rPr>
              <w:t>实施措施等</w:t>
            </w:r>
          </w:p>
        </w:tc>
      </w:tr>
      <w:tr w14:paraId="19D5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1080BF8A">
            <w:pPr>
              <w:keepNext w:val="0"/>
              <w:keepLines w:val="0"/>
              <w:suppressLineNumbers w:val="0"/>
              <w:spacing w:before="0" w:beforeAutospacing="0" w:after="0" w:afterAutospacing="0" w:line="500" w:lineRule="exact"/>
              <w:ind w:left="357" w:right="0" w:hanging="357"/>
              <w:jc w:val="center"/>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rPr>
              <w:t>6</w:t>
            </w:r>
          </w:p>
        </w:tc>
        <w:tc>
          <w:tcPr>
            <w:tcW w:w="2108" w:type="pct"/>
            <w:noWrap w:val="0"/>
            <w:vAlign w:val="center"/>
          </w:tcPr>
          <w:p w14:paraId="5FD2C3B8">
            <w:pPr>
              <w:keepNext w:val="0"/>
              <w:keepLines w:val="0"/>
              <w:suppressLineNumbers w:val="0"/>
              <w:spacing w:before="0" w:beforeAutospacing="0" w:after="0" w:afterAutospacing="0" w:line="500" w:lineRule="exact"/>
              <w:ind w:left="357" w:right="0" w:hanging="357"/>
              <w:jc w:val="left"/>
              <w:rPr>
                <w:rFonts w:hint="default" w:ascii="方正仿宋_GBK" w:hAnsi="方正仿宋_GBK" w:eastAsia="方正仿宋_GBK" w:cs="方正仿宋_GBK"/>
                <w:color w:val="auto"/>
                <w:sz w:val="24"/>
                <w:szCs w:val="24"/>
                <w:lang w:val="en-GB"/>
              </w:rPr>
            </w:pPr>
            <w:r>
              <w:rPr>
                <w:rFonts w:hint="eastAsia" w:ascii="方正仿宋_GBK" w:hAnsi="方正仿宋_GBK" w:eastAsia="方正仿宋_GBK" w:cs="方正仿宋_GBK"/>
                <w:color w:val="auto"/>
                <w:sz w:val="24"/>
                <w:szCs w:val="24"/>
              </w:rPr>
              <w:t>种群健康状况</w:t>
            </w:r>
          </w:p>
        </w:tc>
        <w:tc>
          <w:tcPr>
            <w:tcW w:w="2417" w:type="pct"/>
            <w:noWrap w:val="0"/>
            <w:vAlign w:val="center"/>
          </w:tcPr>
          <w:p w14:paraId="608C45EB">
            <w:pPr>
              <w:keepNext w:val="0"/>
              <w:keepLines w:val="0"/>
              <w:suppressLineNumbers w:val="0"/>
              <w:spacing w:before="0" w:beforeAutospacing="0" w:after="0" w:afterAutospacing="0" w:line="500" w:lineRule="exact"/>
              <w:ind w:left="357" w:right="0" w:hanging="357"/>
              <w:rPr>
                <w:rFonts w:hint="eastAsia" w:ascii="方正仿宋_GBK" w:hAnsi="方正仿宋_GBK" w:eastAsia="方正仿宋_GBK" w:cs="方正仿宋_GBK"/>
                <w:color w:val="auto"/>
                <w:sz w:val="24"/>
                <w:szCs w:val="24"/>
                <w:lang w:val="en-GB" w:eastAsia="zh-CN"/>
              </w:rPr>
            </w:pPr>
            <w:r>
              <w:rPr>
                <w:rFonts w:hint="eastAsia" w:ascii="方正仿宋_GBK" w:hAnsi="方正仿宋_GBK" w:eastAsia="方正仿宋_GBK" w:cs="方正仿宋_GBK"/>
                <w:color w:val="auto"/>
                <w:sz w:val="24"/>
                <w:szCs w:val="24"/>
              </w:rPr>
              <w:t>符合</w:t>
            </w:r>
            <w:r>
              <w:rPr>
                <w:rFonts w:hint="eastAsia" w:ascii="方正仿宋_GBK" w:hAnsi="方正仿宋_GBK" w:eastAsia="方正仿宋_GBK" w:cs="方正仿宋_GBK"/>
                <w:color w:val="auto"/>
                <w:sz w:val="24"/>
                <w:szCs w:val="24"/>
                <w:lang w:val="en-GB"/>
              </w:rPr>
              <w:t>规定的重大或重要动物疫病控制要求</w:t>
            </w:r>
            <w:r>
              <w:rPr>
                <w:rFonts w:hint="eastAsia" w:ascii="方正仿宋_GBK" w:hAnsi="方正仿宋_GBK" w:eastAsia="方正仿宋_GBK" w:cs="方正仿宋_GBK"/>
                <w:color w:val="auto"/>
                <w:sz w:val="24"/>
                <w:szCs w:val="24"/>
                <w:lang w:val="en-GB" w:eastAsia="zh-CN"/>
              </w:rPr>
              <w:t>（提供县级以上动物防疫机构检测报告）</w:t>
            </w:r>
          </w:p>
        </w:tc>
      </w:tr>
      <w:tr w14:paraId="64F5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3040F64E">
            <w:pPr>
              <w:keepNext w:val="0"/>
              <w:keepLines w:val="0"/>
              <w:suppressLineNumbers w:val="0"/>
              <w:spacing w:before="0" w:beforeAutospacing="0" w:after="0" w:afterAutospacing="0" w:line="500" w:lineRule="exact"/>
              <w:ind w:left="357" w:right="0" w:hanging="357"/>
              <w:jc w:val="center"/>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w:t>
            </w:r>
          </w:p>
        </w:tc>
        <w:tc>
          <w:tcPr>
            <w:tcW w:w="2108" w:type="pct"/>
            <w:noWrap w:val="0"/>
            <w:vAlign w:val="center"/>
          </w:tcPr>
          <w:p w14:paraId="2313F48D">
            <w:pPr>
              <w:keepNext w:val="0"/>
              <w:keepLines w:val="0"/>
              <w:suppressLineNumbers w:val="0"/>
              <w:spacing w:before="0" w:beforeAutospacing="0" w:after="0" w:afterAutospacing="0" w:line="500" w:lineRule="exact"/>
              <w:ind w:left="357" w:right="0" w:hanging="357"/>
              <w:jc w:val="left"/>
              <w:rPr>
                <w:rFonts w:hint="default"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环保与污水处理情况</w:t>
            </w:r>
          </w:p>
        </w:tc>
        <w:tc>
          <w:tcPr>
            <w:tcW w:w="2417" w:type="pct"/>
            <w:noWrap w:val="0"/>
            <w:vAlign w:val="center"/>
          </w:tcPr>
          <w:p w14:paraId="37E74DFD">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附相关附件</w:t>
            </w:r>
          </w:p>
        </w:tc>
      </w:tr>
      <w:tr w14:paraId="7AA3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74" w:type="pct"/>
            <w:noWrap w:val="0"/>
            <w:vAlign w:val="center"/>
          </w:tcPr>
          <w:p w14:paraId="5CE2E547">
            <w:pPr>
              <w:keepNext w:val="0"/>
              <w:keepLines w:val="0"/>
              <w:suppressLineNumbers w:val="0"/>
              <w:spacing w:before="0" w:beforeAutospacing="0" w:after="0" w:afterAutospacing="0" w:line="500" w:lineRule="exact"/>
              <w:ind w:left="357" w:right="0" w:hanging="357"/>
              <w:jc w:val="center"/>
              <w:rPr>
                <w:rFonts w:hint="eastAsia" w:ascii="方正仿宋_GBK" w:hAnsi="方正仿宋_GBK" w:eastAsia="方正仿宋_GBK" w:cs="方正仿宋_GBK"/>
                <w:color w:val="auto"/>
                <w:kern w:val="2"/>
                <w:sz w:val="24"/>
                <w:szCs w:val="24"/>
                <w:lang w:val="en-US" w:eastAsia="zh-CN" w:bidi="ar-SA"/>
              </w:rPr>
            </w:pPr>
            <w:r>
              <w:rPr>
                <w:rFonts w:hint="eastAsia" w:ascii="方正仿宋_GBK" w:hAnsi="方正仿宋_GBK" w:eastAsia="方正仿宋_GBK" w:cs="方正仿宋_GBK"/>
                <w:color w:val="auto"/>
                <w:sz w:val="24"/>
                <w:szCs w:val="24"/>
                <w:lang w:val="en-US" w:eastAsia="zh-CN"/>
              </w:rPr>
              <w:t>8</w:t>
            </w:r>
          </w:p>
        </w:tc>
        <w:tc>
          <w:tcPr>
            <w:tcW w:w="2108" w:type="pct"/>
            <w:noWrap w:val="0"/>
            <w:vAlign w:val="center"/>
          </w:tcPr>
          <w:p w14:paraId="0DA7ACE0">
            <w:pPr>
              <w:keepNext w:val="0"/>
              <w:keepLines w:val="0"/>
              <w:suppressLineNumbers w:val="0"/>
              <w:spacing w:before="0" w:beforeAutospacing="0" w:after="0" w:afterAutospacing="0" w:line="500" w:lineRule="exact"/>
              <w:ind w:left="357" w:right="0" w:hanging="357"/>
              <w:jc w:val="left"/>
              <w:rPr>
                <w:rFonts w:hint="eastAsia" w:ascii="方正仿宋_GBK" w:hAnsi="方正仿宋_GBK" w:eastAsia="方正仿宋_GBK" w:cs="方正仿宋_GBK"/>
                <w:color w:val="auto"/>
                <w:kern w:val="2"/>
                <w:sz w:val="24"/>
                <w:szCs w:val="24"/>
                <w:lang w:val="en-GB" w:eastAsia="zh-CN" w:bidi="ar-SA"/>
              </w:rPr>
            </w:pPr>
            <w:r>
              <w:rPr>
                <w:rFonts w:hint="eastAsia" w:ascii="方正仿宋_GBK" w:hAnsi="方正仿宋_GBK" w:eastAsia="方正仿宋_GBK" w:cs="方正仿宋_GBK"/>
                <w:color w:val="auto"/>
                <w:sz w:val="24"/>
                <w:szCs w:val="24"/>
                <w:lang w:val="en-GB"/>
              </w:rPr>
              <w:t>其他相关证明材料</w:t>
            </w:r>
          </w:p>
        </w:tc>
        <w:tc>
          <w:tcPr>
            <w:tcW w:w="2417" w:type="pct"/>
            <w:noWrap w:val="0"/>
            <w:vAlign w:val="center"/>
          </w:tcPr>
          <w:p w14:paraId="3BF89AA6">
            <w:pPr>
              <w:keepNext w:val="0"/>
              <w:keepLines w:val="0"/>
              <w:suppressLineNumbers w:val="0"/>
              <w:spacing w:before="0" w:beforeAutospacing="0" w:after="0" w:afterAutospacing="0" w:line="500" w:lineRule="exact"/>
              <w:ind w:left="357" w:right="0" w:hanging="357"/>
              <w:rPr>
                <w:rFonts w:hint="default" w:ascii="方正仿宋_GBK" w:hAnsi="方正仿宋_GBK" w:eastAsia="方正仿宋_GBK" w:cs="方正仿宋_GBK"/>
                <w:color w:val="auto"/>
                <w:kern w:val="2"/>
                <w:sz w:val="24"/>
                <w:szCs w:val="24"/>
                <w:lang w:val="en-GB" w:eastAsia="zh-CN" w:bidi="ar-SA"/>
              </w:rPr>
            </w:pPr>
          </w:p>
        </w:tc>
      </w:tr>
    </w:tbl>
    <w:p w14:paraId="51595EBF">
      <w:pPr>
        <w:spacing w:after="240"/>
        <w:jc w:val="center"/>
        <w:rPr>
          <w:b/>
          <w:bCs/>
          <w:color w:val="auto"/>
          <w:szCs w:val="32"/>
          <w:lang w:val="en-GB"/>
        </w:rPr>
        <w:sectPr>
          <w:pgSz w:w="11906" w:h="16838"/>
          <w:pgMar w:top="1440" w:right="1800" w:bottom="1440" w:left="1800" w:header="851" w:footer="992" w:gutter="0"/>
          <w:cols w:space="720" w:num="1"/>
          <w:docGrid w:type="lines" w:linePitch="312" w:charSpace="0"/>
        </w:sectPr>
      </w:pPr>
    </w:p>
    <w:p w14:paraId="03E2FEE3">
      <w:pPr>
        <w:jc w:val="center"/>
        <w:rPr>
          <w:rFonts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t>六、育种方案（提纲）</w:t>
      </w:r>
    </w:p>
    <w:p w14:paraId="781D7613">
      <w:pPr>
        <w:rPr>
          <w:rFonts w:ascii="Times New Roman" w:hAnsi="Times New Roman" w:eastAsia="仿宋_GB2312" w:cs="Times New Roman"/>
          <w:color w:val="auto"/>
          <w:sz w:val="24"/>
          <w:szCs w:val="24"/>
        </w:rPr>
      </w:pPr>
    </w:p>
    <w:p w14:paraId="06600784">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一、种群基本概况</w:t>
      </w:r>
    </w:p>
    <w:p w14:paraId="3708B5BE">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（包括群体结构、育种素材质量、种群生产性能、繁殖性能等现状）</w:t>
      </w:r>
    </w:p>
    <w:p w14:paraId="562EBBCA">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二、育种目标</w:t>
      </w:r>
    </w:p>
    <w:p w14:paraId="6D238332">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（应明确本场育种方向，列出主要选育目标性状、五年育种目标值和分年度目标值）</w:t>
      </w:r>
    </w:p>
    <w:p w14:paraId="4D31983F">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三、育种方案</w:t>
      </w:r>
    </w:p>
    <w:p w14:paraId="48965D2E">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1.技术路线</w:t>
      </w:r>
    </w:p>
    <w:p w14:paraId="19E9ABFD">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2.性能测定方案</w:t>
      </w:r>
    </w:p>
    <w:p w14:paraId="7794B0F8">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3.选种方案</w:t>
      </w:r>
    </w:p>
    <w:p w14:paraId="4A0F97A5">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4.选配方案</w:t>
      </w:r>
    </w:p>
    <w:p w14:paraId="033CB2E5">
      <w:pPr>
        <w:spacing w:line="600" w:lineRule="exact"/>
        <w:ind w:firstLine="640" w:firstLineChars="200"/>
        <w:jc w:val="left"/>
        <w:rPr>
          <w:rFonts w:ascii="Times New Roman" w:hAnsi="Times New Roman" w:eastAsia="方正仿宋_GBK" w:cs="Times New Roman"/>
          <w:color w:val="auto"/>
          <w:sz w:val="32"/>
          <w:szCs w:val="32"/>
          <w:lang w:val="en-GB"/>
        </w:rPr>
      </w:pPr>
      <w:r>
        <w:rPr>
          <w:rFonts w:ascii="Times New Roman" w:hAnsi="Times New Roman" w:eastAsia="方正仿宋_GBK" w:cs="Times New Roman"/>
          <w:color w:val="auto"/>
          <w:sz w:val="32"/>
          <w:szCs w:val="32"/>
          <w:lang w:val="en-GB"/>
        </w:rPr>
        <w:t>5.群体淘汰、更新计划</w:t>
      </w:r>
    </w:p>
    <w:p w14:paraId="0BD301D7">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四、育种数据的收集管理</w:t>
      </w:r>
    </w:p>
    <w:p w14:paraId="493205AC">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五、育种工作的组织与绩效管理</w:t>
      </w:r>
    </w:p>
    <w:p w14:paraId="20E70723">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六、育种技术人员培训</w:t>
      </w:r>
    </w:p>
    <w:p w14:paraId="5FA9C52D">
      <w:pPr>
        <w:spacing w:line="600" w:lineRule="exact"/>
        <w:ind w:firstLine="640" w:firstLineChars="200"/>
        <w:jc w:val="left"/>
        <w:rPr>
          <w:rFonts w:ascii="方正黑体_GBK" w:hAnsi="方正黑体_GBK" w:eastAsia="方正黑体_GBK" w:cs="方正黑体_GBK"/>
          <w:color w:val="auto"/>
          <w:sz w:val="32"/>
          <w:szCs w:val="32"/>
          <w:lang w:val="en-GB"/>
        </w:rPr>
      </w:pPr>
      <w:r>
        <w:rPr>
          <w:rFonts w:hint="eastAsia" w:ascii="方正黑体_GBK" w:hAnsi="方正黑体_GBK" w:eastAsia="方正黑体_GBK" w:cs="方正黑体_GBK"/>
          <w:color w:val="auto"/>
          <w:sz w:val="32"/>
          <w:szCs w:val="32"/>
          <w:lang w:val="en-GB"/>
        </w:rPr>
        <w:t>七、其他</w:t>
      </w:r>
    </w:p>
    <w:p w14:paraId="698307DD">
      <w:pPr>
        <w:ind w:firstLine="3840" w:firstLineChars="1200"/>
        <w:rPr>
          <w:rFonts w:ascii="Times New Roman" w:hAnsi="Times New Roman" w:eastAsia="方正仿宋_GBK" w:cs="Times New Roman"/>
          <w:color w:val="auto"/>
          <w:sz w:val="32"/>
          <w:szCs w:val="32"/>
          <w:shd w:val="clear" w:color="auto" w:fill="FFFFFF"/>
        </w:rPr>
      </w:pPr>
    </w:p>
    <w:p w14:paraId="4BC79F67">
      <w:pPr>
        <w:ind w:firstLine="3840" w:firstLineChars="1200"/>
        <w:rPr>
          <w:rFonts w:ascii="Times New Roman" w:hAnsi="Times New Roman" w:eastAsia="方正仿宋_GBK" w:cs="Times New Roman"/>
          <w:color w:val="auto"/>
          <w:sz w:val="32"/>
          <w:szCs w:val="32"/>
          <w:shd w:val="clear" w:color="auto" w:fill="FFFFFF"/>
        </w:rPr>
      </w:pPr>
    </w:p>
    <w:p w14:paraId="7D8C48B2">
      <w:pPr>
        <w:ind w:firstLine="3840" w:firstLineChars="1200"/>
        <w:rPr>
          <w:rFonts w:ascii="Times New Roman" w:hAnsi="Times New Roman" w:eastAsia="方正仿宋_GBK" w:cs="Times New Roman"/>
          <w:color w:val="auto"/>
          <w:sz w:val="32"/>
          <w:szCs w:val="32"/>
          <w:shd w:val="clear" w:color="auto" w:fill="FFFFFF"/>
        </w:rPr>
      </w:pPr>
    </w:p>
    <w:p w14:paraId="604A421B">
      <w:pPr>
        <w:ind w:firstLine="3840" w:firstLineChars="1200"/>
        <w:rPr>
          <w:rFonts w:ascii="Times New Roman" w:hAnsi="Times New Roman" w:eastAsia="方正仿宋_GBK" w:cs="Times New Roman"/>
          <w:color w:val="auto"/>
          <w:sz w:val="32"/>
          <w:szCs w:val="32"/>
          <w:shd w:val="clear" w:color="auto" w:fill="FFFFFF"/>
        </w:rPr>
      </w:pPr>
    </w:p>
    <w:p w14:paraId="69571C2E">
      <w:pPr>
        <w:ind w:firstLine="3840" w:firstLineChars="1200"/>
        <w:rPr>
          <w:rFonts w:ascii="Times New Roman" w:hAnsi="Times New Roman" w:eastAsia="方正仿宋_GBK" w:cs="Times New Roman"/>
          <w:color w:val="auto"/>
          <w:sz w:val="32"/>
          <w:szCs w:val="32"/>
          <w:shd w:val="clear" w:color="auto" w:fill="FFFFFF"/>
        </w:rPr>
      </w:pPr>
    </w:p>
    <w:p w14:paraId="2D968474">
      <w:pPr>
        <w:widowControl/>
        <w:numPr>
          <w:ilvl w:val="0"/>
          <w:numId w:val="0"/>
        </w:numPr>
        <w:snapToGrid w:val="0"/>
        <w:spacing w:line="600" w:lineRule="exact"/>
        <w:jc w:val="center"/>
        <w:rPr>
          <w:rFonts w:ascii="黑体" w:hAnsi="黑体" w:eastAsia="黑体" w:cs="Times New Roman"/>
          <w:color w:val="auto"/>
          <w:sz w:val="32"/>
          <w:szCs w:val="32"/>
        </w:rPr>
      </w:pPr>
      <w:r>
        <w:rPr>
          <w:rFonts w:hint="eastAsia" w:ascii="黑体" w:hAnsi="黑体" w:eastAsia="黑体" w:cs="Times New Roman"/>
          <w:color w:val="auto"/>
          <w:sz w:val="28"/>
          <w:szCs w:val="28"/>
        </w:rPr>
        <w:t>七、申报单位承诺</w:t>
      </w:r>
    </w:p>
    <w:tbl>
      <w:tblPr>
        <w:tblStyle w:val="11"/>
        <w:tblW w:w="4999" w:type="pct"/>
        <w:jc w:val="center"/>
        <w:tblLayout w:type="autofit"/>
        <w:tblCellMar>
          <w:top w:w="0" w:type="dxa"/>
          <w:left w:w="10" w:type="dxa"/>
          <w:bottom w:w="0" w:type="dxa"/>
          <w:right w:w="10" w:type="dxa"/>
        </w:tblCellMar>
      </w:tblPr>
      <w:tblGrid>
        <w:gridCol w:w="739"/>
        <w:gridCol w:w="7807"/>
      </w:tblGrid>
      <w:tr w14:paraId="6BF4FEF8">
        <w:trPr>
          <w:trHeight w:val="11857" w:hRule="atLeast"/>
          <w:jc w:val="center"/>
        </w:trPr>
        <w:tc>
          <w:tcPr>
            <w:tcW w:w="415" w:type="pct"/>
            <w:tcBorders>
              <w:top w:val="single" w:color="auto" w:sz="6" w:space="0"/>
              <w:left w:val="single" w:color="auto" w:sz="6" w:space="0"/>
              <w:bottom w:val="single" w:color="auto" w:sz="4" w:space="0"/>
              <w:right w:val="single" w:color="auto" w:sz="6" w:space="0"/>
            </w:tcBorders>
            <w:noWrap w:val="0"/>
            <w:vAlign w:val="center"/>
          </w:tcPr>
          <w:p w14:paraId="2DE7D2B8">
            <w:pPr>
              <w:keepNext w:val="0"/>
              <w:keepLines w:val="0"/>
              <w:suppressLineNumbers w:val="0"/>
              <w:autoSpaceDE w:val="0"/>
              <w:autoSpaceDN w:val="0"/>
              <w:adjustRightInd w:val="0"/>
              <w:spacing w:before="0" w:beforeAutospacing="0" w:after="0" w:afterAutospacing="0" w:line="360" w:lineRule="auto"/>
              <w:ind w:left="357" w:right="0" w:hanging="357"/>
              <w:jc w:val="center"/>
              <w:rPr>
                <w:rFonts w:hint="default" w:ascii="Times New Roman" w:hAnsi="Times New Roman" w:eastAsia="仿宋_GB2312" w:cs="Times New Roman"/>
                <w:b/>
                <w:color w:val="auto"/>
                <w:kern w:val="0"/>
                <w:sz w:val="36"/>
                <w:szCs w:val="36"/>
                <w:lang w:val="en-GB"/>
              </w:rPr>
            </w:pPr>
            <w:r>
              <w:rPr>
                <w:rFonts w:hint="eastAsia" w:ascii="Times New Roman" w:hAnsi="Times New Roman" w:eastAsia="仿宋_GB2312" w:cs="Times New Roman"/>
                <w:b/>
                <w:color w:val="auto"/>
                <w:kern w:val="0"/>
                <w:sz w:val="36"/>
                <w:szCs w:val="36"/>
                <w:lang w:val="en-GB"/>
              </w:rPr>
              <w:t>申报</w:t>
            </w:r>
          </w:p>
          <w:p w14:paraId="331FEF40">
            <w:pPr>
              <w:keepNext w:val="0"/>
              <w:keepLines w:val="0"/>
              <w:suppressLineNumbers w:val="0"/>
              <w:autoSpaceDE w:val="0"/>
              <w:autoSpaceDN w:val="0"/>
              <w:adjustRightInd w:val="0"/>
              <w:spacing w:before="0" w:beforeAutospacing="0" w:after="0" w:afterAutospacing="0" w:line="360" w:lineRule="auto"/>
              <w:ind w:left="357" w:right="0" w:hanging="357"/>
              <w:jc w:val="center"/>
              <w:rPr>
                <w:rFonts w:hint="default" w:ascii="Times New Roman" w:hAnsi="Times New Roman" w:eastAsia="仿宋_GB2312" w:cs="Times New Roman"/>
                <w:b/>
                <w:color w:val="auto"/>
                <w:kern w:val="0"/>
                <w:sz w:val="36"/>
                <w:szCs w:val="36"/>
                <w:lang w:val="en-GB"/>
              </w:rPr>
            </w:pPr>
            <w:r>
              <w:rPr>
                <w:rFonts w:hint="eastAsia" w:ascii="Times New Roman" w:hAnsi="Times New Roman" w:eastAsia="仿宋_GB2312" w:cs="Times New Roman"/>
                <w:b/>
                <w:color w:val="auto"/>
                <w:kern w:val="0"/>
                <w:sz w:val="36"/>
                <w:szCs w:val="36"/>
                <w:lang w:val="en-GB"/>
              </w:rPr>
              <w:t>单位</w:t>
            </w:r>
          </w:p>
          <w:p w14:paraId="0AACCCC7">
            <w:pPr>
              <w:keepNext w:val="0"/>
              <w:keepLines w:val="0"/>
              <w:suppressLineNumbers w:val="0"/>
              <w:autoSpaceDE w:val="0"/>
              <w:autoSpaceDN w:val="0"/>
              <w:adjustRightInd w:val="0"/>
              <w:spacing w:before="0" w:beforeAutospacing="0" w:after="0" w:afterAutospacing="0" w:line="360" w:lineRule="auto"/>
              <w:ind w:left="357" w:right="0" w:hanging="357"/>
              <w:jc w:val="center"/>
              <w:rPr>
                <w:rFonts w:hint="default" w:ascii="Times New Roman" w:hAnsi="Times New Roman" w:eastAsia="仿宋_GB2312" w:cs="Times New Roman"/>
                <w:b/>
                <w:color w:val="auto"/>
                <w:kern w:val="0"/>
                <w:szCs w:val="21"/>
                <w:lang w:val="en-GB"/>
              </w:rPr>
            </w:pPr>
            <w:r>
              <w:rPr>
                <w:rFonts w:hint="eastAsia" w:ascii="Times New Roman" w:hAnsi="Times New Roman" w:eastAsia="仿宋_GB2312" w:cs="Times New Roman"/>
                <w:b/>
                <w:color w:val="auto"/>
                <w:kern w:val="0"/>
                <w:sz w:val="36"/>
                <w:szCs w:val="36"/>
                <w:lang w:val="en-GB"/>
              </w:rPr>
              <w:t>承诺</w:t>
            </w:r>
          </w:p>
        </w:tc>
        <w:tc>
          <w:tcPr>
            <w:tcW w:w="4584" w:type="pct"/>
            <w:tcBorders>
              <w:top w:val="single" w:color="auto" w:sz="6" w:space="0"/>
              <w:left w:val="single" w:color="auto" w:sz="6" w:space="0"/>
              <w:bottom w:val="single" w:color="auto" w:sz="4" w:space="0"/>
              <w:right w:val="single" w:color="auto" w:sz="6" w:space="0"/>
            </w:tcBorders>
            <w:noWrap w:val="0"/>
            <w:vAlign w:val="top"/>
          </w:tcPr>
          <w:p w14:paraId="6CB27E39">
            <w:pPr>
              <w:keepNext w:val="0"/>
              <w:keepLines w:val="0"/>
              <w:suppressLineNumbers w:val="0"/>
              <w:spacing w:before="0" w:beforeAutospacing="0" w:after="0" w:afterAutospacing="0"/>
              <w:ind w:left="357" w:right="0" w:hanging="357"/>
              <w:rPr>
                <w:rFonts w:hint="default" w:ascii="Times New Roman" w:hAnsi="Times New Roman" w:eastAsia="仿宋_GB2312" w:cs="Times New Roman"/>
                <w:color w:val="auto"/>
                <w:kern w:val="0"/>
                <w:szCs w:val="21"/>
                <w:lang w:val="en-GB"/>
              </w:rPr>
            </w:pPr>
            <w:r>
              <w:rPr>
                <w:rFonts w:hint="default" w:ascii="Times New Roman" w:hAnsi="Times New Roman" w:eastAsia="仿宋_GB2312" w:cs="Times New Roman"/>
                <w:color w:val="auto"/>
                <w:kern w:val="0"/>
                <w:szCs w:val="21"/>
                <w:lang w:val="en-GB"/>
              </w:rPr>
              <w:t xml:space="preserve">    </w:t>
            </w:r>
          </w:p>
          <w:p w14:paraId="42633B2F">
            <w:pPr>
              <w:keepNext w:val="0"/>
              <w:keepLines w:val="0"/>
              <w:suppressLineNumbers w:val="0"/>
              <w:autoSpaceDE w:val="0"/>
              <w:autoSpaceDN w:val="0"/>
              <w:adjustRightInd w:val="0"/>
              <w:spacing w:before="120" w:beforeAutospacing="0" w:after="0" w:afterAutospacing="0" w:line="480" w:lineRule="auto"/>
              <w:ind w:left="357" w:right="132" w:firstLine="640" w:firstLineChars="200"/>
              <w:rPr>
                <w:rFonts w:hint="default" w:ascii="Times New Roman" w:hAnsi="Times New Roman" w:eastAsia="仿宋_GB2312" w:cs="Times New Roman"/>
                <w:color w:val="auto"/>
                <w:kern w:val="0"/>
                <w:sz w:val="32"/>
                <w:szCs w:val="32"/>
                <w:lang w:val="en-GB"/>
              </w:rPr>
            </w:pPr>
            <w:r>
              <w:rPr>
                <w:rFonts w:hint="eastAsia" w:ascii="Times New Roman" w:hAnsi="Times New Roman" w:eastAsia="仿宋_GB2312" w:cs="Times New Roman"/>
                <w:color w:val="auto"/>
                <w:kern w:val="0"/>
                <w:sz w:val="32"/>
                <w:szCs w:val="32"/>
                <w:lang w:val="en-GB"/>
              </w:rPr>
              <w:t>本单位郑重承诺</w:t>
            </w:r>
            <w:r>
              <w:rPr>
                <w:rFonts w:hint="eastAsia" w:ascii="Times New Roman" w:hAnsi="Times New Roman" w:eastAsia="仿宋_GB2312" w:cs="Times New Roman"/>
                <w:color w:val="auto"/>
                <w:kern w:val="0"/>
                <w:sz w:val="32"/>
                <w:szCs w:val="32"/>
              </w:rPr>
              <w:t>申报材料属实，</w:t>
            </w:r>
            <w:r>
              <w:rPr>
                <w:rFonts w:hint="eastAsia" w:ascii="Times New Roman" w:hAnsi="Times New Roman" w:eastAsia="仿宋_GB2312" w:cs="Times New Roman"/>
                <w:color w:val="auto"/>
                <w:kern w:val="0"/>
                <w:sz w:val="32"/>
                <w:szCs w:val="32"/>
                <w:lang w:val="en-GB"/>
              </w:rPr>
              <w:t>保质保量完成性能测定工作，及时上报数据，保证上报数据真实可靠，保证按计划和要求开展场际间遗传交流。</w:t>
            </w:r>
          </w:p>
          <w:p w14:paraId="29674791">
            <w:pPr>
              <w:keepNext w:val="0"/>
              <w:keepLines w:val="0"/>
              <w:suppressLineNumbers w:val="0"/>
              <w:autoSpaceDE w:val="0"/>
              <w:autoSpaceDN w:val="0"/>
              <w:adjustRightInd w:val="0"/>
              <w:spacing w:before="0" w:beforeAutospacing="0" w:after="0" w:afterAutospacing="0" w:line="480" w:lineRule="auto"/>
              <w:ind w:left="357" w:right="0" w:firstLine="640" w:firstLineChars="200"/>
              <w:rPr>
                <w:rFonts w:hint="default" w:ascii="Times New Roman" w:hAnsi="Times New Roman" w:eastAsia="仿宋_GB2312" w:cs="Times New Roman"/>
                <w:color w:val="auto"/>
                <w:kern w:val="0"/>
                <w:sz w:val="32"/>
                <w:szCs w:val="32"/>
                <w:lang w:val="en-GB"/>
              </w:rPr>
            </w:pPr>
            <w:r>
              <w:rPr>
                <w:rFonts w:hint="eastAsia" w:ascii="Times New Roman" w:hAnsi="Times New Roman" w:eastAsia="仿宋_GB2312" w:cs="Times New Roman"/>
                <w:color w:val="auto"/>
                <w:kern w:val="0"/>
                <w:sz w:val="32"/>
                <w:szCs w:val="32"/>
                <w:lang w:val="en-GB"/>
              </w:rPr>
              <w:t>特此承诺！</w:t>
            </w:r>
          </w:p>
          <w:p w14:paraId="7DEAE911">
            <w:pPr>
              <w:keepNext w:val="0"/>
              <w:keepLines w:val="0"/>
              <w:suppressLineNumbers w:val="0"/>
              <w:spacing w:before="0" w:beforeAutospacing="0" w:after="0" w:afterAutospacing="0"/>
              <w:ind w:left="357" w:right="0" w:hanging="357"/>
              <w:rPr>
                <w:rFonts w:hint="default" w:ascii="Times New Roman" w:hAnsi="Times New Roman" w:eastAsia="仿宋_GB2312" w:cs="Times New Roman"/>
                <w:color w:val="auto"/>
                <w:sz w:val="32"/>
                <w:szCs w:val="32"/>
                <w:lang w:val="en-GB"/>
              </w:rPr>
            </w:pPr>
          </w:p>
          <w:p w14:paraId="54D0C282">
            <w:pPr>
              <w:keepNext w:val="0"/>
              <w:keepLines w:val="0"/>
              <w:suppressLineNumbers w:val="0"/>
              <w:autoSpaceDE w:val="0"/>
              <w:autoSpaceDN w:val="0"/>
              <w:adjustRightInd w:val="0"/>
              <w:spacing w:before="0" w:beforeAutospacing="0" w:after="0" w:afterAutospacing="0"/>
              <w:ind w:left="357" w:right="0" w:firstLine="3840" w:firstLineChars="1200"/>
              <w:rPr>
                <w:rFonts w:hint="default" w:ascii="Times New Roman" w:hAnsi="Times New Roman" w:eastAsia="仿宋_GB2312" w:cs="Times New Roman"/>
                <w:color w:val="auto"/>
                <w:kern w:val="0"/>
                <w:sz w:val="32"/>
                <w:szCs w:val="32"/>
                <w:lang w:val="en-GB"/>
              </w:rPr>
            </w:pPr>
          </w:p>
          <w:p w14:paraId="0907BB4C">
            <w:pPr>
              <w:keepNext w:val="0"/>
              <w:keepLines w:val="0"/>
              <w:suppressLineNumbers w:val="0"/>
              <w:autoSpaceDE w:val="0"/>
              <w:autoSpaceDN w:val="0"/>
              <w:adjustRightInd w:val="0"/>
              <w:spacing w:before="0" w:beforeAutospacing="0" w:after="0" w:afterAutospacing="0"/>
              <w:ind w:left="357" w:right="0" w:firstLine="3840" w:firstLineChars="1200"/>
              <w:rPr>
                <w:rFonts w:hint="default" w:ascii="Times New Roman" w:hAnsi="Times New Roman" w:eastAsia="仿宋_GB2312" w:cs="Times New Roman"/>
                <w:color w:val="auto"/>
                <w:kern w:val="0"/>
                <w:sz w:val="32"/>
                <w:szCs w:val="32"/>
                <w:lang w:val="en-GB"/>
              </w:rPr>
            </w:pPr>
          </w:p>
          <w:p w14:paraId="557299EC">
            <w:pPr>
              <w:keepNext w:val="0"/>
              <w:keepLines w:val="0"/>
              <w:suppressLineNumbers w:val="0"/>
              <w:autoSpaceDE w:val="0"/>
              <w:autoSpaceDN w:val="0"/>
              <w:adjustRightInd w:val="0"/>
              <w:spacing w:before="0" w:beforeAutospacing="0" w:after="0" w:afterAutospacing="0"/>
              <w:ind w:left="357" w:right="0" w:firstLine="640" w:firstLineChars="200"/>
              <w:rPr>
                <w:rFonts w:hint="default" w:ascii="Times New Roman" w:hAnsi="Times New Roman" w:eastAsia="仿宋_GB2312" w:cs="Times New Roman"/>
                <w:color w:val="auto"/>
                <w:kern w:val="0"/>
                <w:sz w:val="32"/>
                <w:szCs w:val="32"/>
                <w:lang w:val="en-GB"/>
              </w:rPr>
            </w:pPr>
            <w:r>
              <w:rPr>
                <w:rFonts w:hint="eastAsia" w:ascii="Times New Roman" w:hAnsi="Times New Roman" w:eastAsia="仿宋_GB2312" w:cs="Times New Roman"/>
                <w:color w:val="auto"/>
                <w:kern w:val="0"/>
                <w:sz w:val="32"/>
                <w:szCs w:val="32"/>
                <w:lang w:val="en-GB"/>
              </w:rPr>
              <w:t>承诺单位（签名/盖章）：</w:t>
            </w:r>
          </w:p>
          <w:p w14:paraId="693B7A0F">
            <w:pPr>
              <w:keepNext w:val="0"/>
              <w:keepLines w:val="0"/>
              <w:suppressLineNumbers w:val="0"/>
              <w:autoSpaceDE w:val="0"/>
              <w:autoSpaceDN w:val="0"/>
              <w:adjustRightInd w:val="0"/>
              <w:spacing w:before="0" w:beforeAutospacing="0" w:after="0" w:afterAutospacing="0"/>
              <w:ind w:left="357" w:right="0" w:firstLine="3840" w:firstLineChars="1200"/>
              <w:rPr>
                <w:rFonts w:hint="default" w:ascii="Times New Roman" w:hAnsi="Times New Roman" w:eastAsia="仿宋_GB2312" w:cs="Times New Roman"/>
                <w:color w:val="auto"/>
                <w:kern w:val="0"/>
                <w:sz w:val="32"/>
                <w:szCs w:val="32"/>
                <w:lang w:val="en-GB"/>
              </w:rPr>
            </w:pPr>
          </w:p>
          <w:p w14:paraId="3F3D60E2">
            <w:pPr>
              <w:keepNext w:val="0"/>
              <w:keepLines w:val="0"/>
              <w:suppressLineNumbers w:val="0"/>
              <w:autoSpaceDE w:val="0"/>
              <w:autoSpaceDN w:val="0"/>
              <w:adjustRightInd w:val="0"/>
              <w:spacing w:before="0" w:beforeAutospacing="0" w:after="120" w:afterAutospacing="0"/>
              <w:ind w:left="357" w:right="108" w:firstLine="4160" w:firstLineChars="1300"/>
              <w:rPr>
                <w:rFonts w:hint="default" w:ascii="Times New Roman" w:hAnsi="Times New Roman" w:eastAsia="仿宋_GB2312" w:cs="Times New Roman"/>
                <w:color w:val="auto"/>
                <w:kern w:val="0"/>
                <w:szCs w:val="21"/>
                <w:lang w:val="en-GB"/>
              </w:rPr>
            </w:pPr>
            <w:r>
              <w:rPr>
                <w:rFonts w:hint="eastAsia" w:ascii="Times New Roman" w:hAnsi="Times New Roman" w:eastAsia="仿宋_GB2312" w:cs="Times New Roman"/>
                <w:color w:val="auto"/>
                <w:kern w:val="0"/>
                <w:sz w:val="32"/>
                <w:szCs w:val="32"/>
                <w:lang w:val="en-GB"/>
              </w:rPr>
              <w:t>年</w:t>
            </w:r>
            <w:r>
              <w:rPr>
                <w:rFonts w:hint="default" w:ascii="Times New Roman" w:hAnsi="Times New Roman" w:eastAsia="仿宋_GB2312" w:cs="Times New Roman"/>
                <w:color w:val="auto"/>
                <w:kern w:val="0"/>
                <w:sz w:val="32"/>
                <w:szCs w:val="32"/>
                <w:lang w:val="en-GB"/>
              </w:rPr>
              <w:t xml:space="preserve">     </w:t>
            </w:r>
            <w:r>
              <w:rPr>
                <w:rFonts w:hint="eastAsia" w:ascii="Times New Roman" w:hAnsi="Times New Roman" w:eastAsia="仿宋_GB2312" w:cs="Times New Roman"/>
                <w:color w:val="auto"/>
                <w:kern w:val="0"/>
                <w:sz w:val="32"/>
                <w:szCs w:val="32"/>
                <w:lang w:val="en-GB"/>
              </w:rPr>
              <w:t>月</w:t>
            </w:r>
            <w:r>
              <w:rPr>
                <w:rFonts w:hint="default" w:ascii="Times New Roman" w:hAnsi="Times New Roman" w:eastAsia="仿宋_GB2312" w:cs="Times New Roman"/>
                <w:color w:val="auto"/>
                <w:kern w:val="0"/>
                <w:sz w:val="32"/>
                <w:szCs w:val="32"/>
                <w:lang w:val="en-GB"/>
              </w:rPr>
              <w:t xml:space="preserve">     </w:t>
            </w:r>
            <w:r>
              <w:rPr>
                <w:rFonts w:hint="eastAsia" w:ascii="Times New Roman" w:hAnsi="Times New Roman" w:eastAsia="仿宋_GB2312" w:cs="Times New Roman"/>
                <w:color w:val="auto"/>
                <w:kern w:val="0"/>
                <w:sz w:val="32"/>
                <w:szCs w:val="32"/>
                <w:lang w:val="en-GB"/>
              </w:rPr>
              <w:t>日</w:t>
            </w:r>
          </w:p>
        </w:tc>
      </w:tr>
    </w:tbl>
    <w:p w14:paraId="7966898B">
      <w:pPr>
        <w:ind w:firstLine="3840" w:firstLineChars="1200"/>
        <w:rPr>
          <w:rFonts w:ascii="Times New Roman" w:hAnsi="Times New Roman" w:eastAsia="方正仿宋_GBK" w:cs="Times New Roman"/>
          <w:color w:val="auto"/>
          <w:sz w:val="32"/>
          <w:szCs w:val="32"/>
          <w:shd w:val="clear" w:color="auto" w:fill="FFFFFF"/>
        </w:rPr>
        <w:sectPr>
          <w:footerReference r:id="rId6" w:type="first"/>
          <w:footerReference r:id="rId5" w:type="default"/>
          <w:pgSz w:w="11906" w:h="16838"/>
          <w:pgMar w:top="1440" w:right="1689" w:bottom="1327" w:left="1689" w:header="851" w:footer="992" w:gutter="0"/>
          <w:pgNumType w:fmt="decimal"/>
          <w:cols w:space="720" w:num="1"/>
          <w:titlePg/>
          <w:docGrid w:type="lines" w:linePitch="312" w:charSpace="0"/>
        </w:sectPr>
      </w:pPr>
      <w:r>
        <w:rPr>
          <w:rFonts w:ascii="Times New Roman" w:hAnsi="Times New Roman" w:eastAsia="方正仿宋_GBK" w:cs="Times New Roman"/>
          <w:color w:val="auto"/>
          <w:sz w:val="32"/>
          <w:szCs w:val="32"/>
          <w:shd w:val="clear" w:color="auto" w:fill="FFFFFF"/>
        </w:rPr>
        <w:br w:type="column"/>
      </w:r>
    </w:p>
    <w:p w14:paraId="5DA09CE6">
      <w:pPr>
        <w:spacing w:line="590" w:lineRule="exact"/>
        <w:ind w:firstLine="0" w:firstLineChars="0"/>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lang w:val="en-US" w:eastAsia="zh-CN"/>
        </w:rPr>
        <w:t>云南</w:t>
      </w:r>
      <w:r>
        <w:rPr>
          <w:rFonts w:hint="eastAsia" w:ascii="方正小标宋_GBK" w:hAnsi="方正小标宋_GBK" w:eastAsia="方正小标宋_GBK" w:cs="方正小标宋_GBK"/>
          <w:b w:val="0"/>
          <w:bCs/>
          <w:color w:val="auto"/>
          <w:sz w:val="44"/>
          <w:szCs w:val="44"/>
        </w:rPr>
        <w:t>省</w:t>
      </w:r>
      <w:r>
        <w:rPr>
          <w:rFonts w:hint="eastAsia" w:ascii="方正小标宋_GBK" w:hAnsi="方正小标宋_GBK" w:eastAsia="方正小标宋_GBK" w:cs="方正小标宋_GBK"/>
          <w:b w:val="0"/>
          <w:bCs/>
          <w:color w:val="auto"/>
          <w:sz w:val="44"/>
          <w:szCs w:val="44"/>
          <w:lang w:eastAsia="zh-CN"/>
        </w:rPr>
        <w:t>省级畜禽核心育种场</w:t>
      </w:r>
      <w:r>
        <w:rPr>
          <w:rFonts w:hint="eastAsia" w:ascii="方正小标宋_GBK" w:hAnsi="方正小标宋_GBK" w:eastAsia="方正小标宋_GBK" w:cs="方正小标宋_GBK"/>
          <w:b w:val="0"/>
          <w:bCs/>
          <w:color w:val="auto"/>
          <w:sz w:val="44"/>
          <w:szCs w:val="44"/>
        </w:rPr>
        <w:t>现场审核表</w:t>
      </w:r>
    </w:p>
    <w:p w14:paraId="2F63EAE0">
      <w:pPr>
        <w:adjustRightInd w:val="0"/>
        <w:snapToGrid w:val="0"/>
        <w:spacing w:line="320" w:lineRule="exact"/>
        <w:ind w:firstLine="0" w:firstLineChars="0"/>
        <w:jc w:val="center"/>
        <w:rPr>
          <w:rFonts w:hint="eastAsia" w:ascii="方正小标宋_GBK" w:hAnsi="方正小标宋_GBK" w:eastAsia="方正小标宋_GBK" w:cs="方正小标宋_GBK"/>
          <w:b w:val="0"/>
          <w:bCs/>
          <w:color w:val="auto"/>
          <w:sz w:val="44"/>
          <w:szCs w:val="44"/>
        </w:rPr>
      </w:pPr>
    </w:p>
    <w:p w14:paraId="58AE8072">
      <w:pPr>
        <w:widowControl w:val="0"/>
        <w:spacing w:line="590" w:lineRule="exact"/>
        <w:jc w:val="both"/>
        <w:rPr>
          <w:rFonts w:ascii="Times New Roman" w:hAnsi="Times New Roman" w:eastAsia="仿宋_GB2312" w:cs="Times New Roman"/>
          <w:color w:val="auto"/>
          <w:kern w:val="2"/>
          <w:sz w:val="28"/>
          <w:szCs w:val="28"/>
          <w:lang w:val="en-US" w:eastAsia="zh-CN" w:bidi="ar-SA"/>
        </w:rPr>
      </w:pPr>
      <w:r>
        <w:rPr>
          <w:rFonts w:hint="eastAsia" w:ascii="仿宋_GB2312" w:hAnsi="宋体" w:eastAsia="仿宋_GB2312" w:cs="Times New Roman"/>
          <w:b w:val="0"/>
          <w:bCs w:val="0"/>
          <w:color w:val="auto"/>
          <w:kern w:val="0"/>
          <w:sz w:val="28"/>
          <w:szCs w:val="28"/>
          <w:lang w:val="en-US" w:eastAsia="zh-CN" w:bidi="ar-SA"/>
        </w:rPr>
        <w:t>单位名称：</w:t>
      </w:r>
      <w:r>
        <w:rPr>
          <w:rFonts w:hint="eastAsia" w:ascii="仿宋_GB2312" w:hAnsi="宋体" w:eastAsia="仿宋_GB2312" w:cs="Times New Roman"/>
          <w:color w:val="auto"/>
          <w:kern w:val="0"/>
          <w:sz w:val="28"/>
          <w:szCs w:val="28"/>
          <w:lang w:val="en-US" w:eastAsia="zh-CN" w:bidi="ar-SA"/>
        </w:rPr>
        <w:t xml:space="preserve"> </w:t>
      </w:r>
      <w:r>
        <w:rPr>
          <w:rFonts w:hint="eastAsia" w:ascii="仿宋_GB2312" w:hAnsi="黑体" w:eastAsia="仿宋_GB2312" w:cs="Times New Roman"/>
          <w:b w:val="0"/>
          <w:bCs w:val="0"/>
          <w:color w:val="auto"/>
          <w:kern w:val="0"/>
          <w:sz w:val="28"/>
          <w:szCs w:val="28"/>
          <w:lang w:val="en-US" w:eastAsia="zh-CN" w:bidi="ar-SA"/>
        </w:rPr>
        <w:t xml:space="preserve">                                                              </w:t>
      </w:r>
      <w:r>
        <w:rPr>
          <w:rFonts w:hint="eastAsia" w:ascii="仿宋_GB2312" w:hAnsi="宋体" w:eastAsia="仿宋_GB2312" w:cs="Times New Roman"/>
          <w:bCs w:val="0"/>
          <w:color w:val="auto"/>
          <w:kern w:val="0"/>
          <w:sz w:val="28"/>
          <w:szCs w:val="28"/>
          <w:lang w:val="en-US" w:eastAsia="zh-CN" w:bidi="ar-SA"/>
        </w:rPr>
        <w:t>年      月      日</w:t>
      </w:r>
    </w:p>
    <w:tbl>
      <w:tblPr>
        <w:tblStyle w:val="11"/>
        <w:tblW w:w="4999" w:type="pct"/>
        <w:jc w:val="center"/>
        <w:tblLayout w:type="autofit"/>
        <w:tblCellMar>
          <w:top w:w="15" w:type="dxa"/>
          <w:left w:w="15" w:type="dxa"/>
          <w:bottom w:w="15" w:type="dxa"/>
          <w:right w:w="15" w:type="dxa"/>
        </w:tblCellMar>
      </w:tblPr>
      <w:tblGrid>
        <w:gridCol w:w="1351"/>
        <w:gridCol w:w="1850"/>
        <w:gridCol w:w="34"/>
        <w:gridCol w:w="2287"/>
        <w:gridCol w:w="2803"/>
        <w:gridCol w:w="2174"/>
        <w:gridCol w:w="1777"/>
        <w:gridCol w:w="23"/>
        <w:gridCol w:w="936"/>
        <w:gridCol w:w="863"/>
      </w:tblGrid>
      <w:tr w14:paraId="0D73C494">
        <w:tblPrEx>
          <w:tblCellMar>
            <w:top w:w="15" w:type="dxa"/>
            <w:left w:w="15" w:type="dxa"/>
            <w:bottom w:w="15" w:type="dxa"/>
            <w:right w:w="15" w:type="dxa"/>
          </w:tblCellMar>
        </w:tblPrEx>
        <w:trPr>
          <w:trHeight w:val="567" w:hRule="atLeast"/>
          <w:tblHeader/>
          <w:jc w:val="center"/>
        </w:trPr>
        <w:tc>
          <w:tcPr>
            <w:tcW w:w="479" w:type="pct"/>
            <w:tcBorders>
              <w:top w:val="single" w:color="000000" w:sz="4" w:space="0"/>
              <w:left w:val="single" w:color="000000" w:sz="4" w:space="0"/>
              <w:bottom w:val="single" w:color="000000" w:sz="4" w:space="0"/>
              <w:right w:val="single" w:color="000000" w:sz="4" w:space="0"/>
            </w:tcBorders>
            <w:noWrap w:val="0"/>
            <w:vAlign w:val="center"/>
          </w:tcPr>
          <w:p w14:paraId="6788B08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kern w:val="0"/>
                <w:sz w:val="24"/>
                <w:szCs w:val="24"/>
                <w:lang w:bidi="ar"/>
              </w:rPr>
              <w:t>审核项目</w:t>
            </w:r>
          </w:p>
        </w:tc>
        <w:tc>
          <w:tcPr>
            <w:tcW w:w="668" w:type="pct"/>
            <w:gridSpan w:val="2"/>
            <w:tcBorders>
              <w:top w:val="single" w:color="000000" w:sz="4" w:space="0"/>
              <w:left w:val="single" w:color="000000" w:sz="4" w:space="0"/>
              <w:bottom w:val="single" w:color="000000" w:sz="4" w:space="0"/>
              <w:right w:val="single" w:color="000000" w:sz="4" w:space="0"/>
            </w:tcBorders>
            <w:noWrap w:val="0"/>
            <w:vAlign w:val="center"/>
          </w:tcPr>
          <w:p w14:paraId="7A5170DD">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kern w:val="0"/>
                <w:sz w:val="24"/>
                <w:szCs w:val="24"/>
                <w:lang w:bidi="ar"/>
              </w:rPr>
              <w:t>审核细目</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19627251">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kern w:val="0"/>
                <w:sz w:val="24"/>
                <w:szCs w:val="24"/>
                <w:lang w:bidi="ar"/>
              </w:rPr>
              <w:t>审  核  内  容</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77FD9CD0">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kern w:val="0"/>
                <w:sz w:val="24"/>
                <w:szCs w:val="24"/>
                <w:lang w:bidi="ar"/>
              </w:rPr>
              <w:t>审核方式</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7E233494">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kern w:val="0"/>
                <w:sz w:val="24"/>
                <w:szCs w:val="24"/>
                <w:lang w:bidi="ar"/>
              </w:rPr>
              <w:t>分数</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A493362">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kern w:val="0"/>
                <w:sz w:val="24"/>
                <w:szCs w:val="24"/>
                <w:lang w:bidi="ar"/>
              </w:rPr>
              <w:t>得分</w:t>
            </w:r>
          </w:p>
        </w:tc>
      </w:tr>
      <w:tr w14:paraId="47E0630D">
        <w:tblPrEx>
          <w:tblCellMar>
            <w:top w:w="15" w:type="dxa"/>
            <w:left w:w="15" w:type="dxa"/>
            <w:bottom w:w="15" w:type="dxa"/>
            <w:right w:w="15" w:type="dxa"/>
          </w:tblCellMar>
        </w:tblPrEx>
        <w:trPr>
          <w:trHeight w:val="567" w:hRule="atLeast"/>
          <w:jc w:val="center"/>
        </w:trPr>
        <w:tc>
          <w:tcPr>
            <w:tcW w:w="479" w:type="pct"/>
            <w:vMerge w:val="restart"/>
            <w:tcBorders>
              <w:top w:val="single" w:color="000000" w:sz="4" w:space="0"/>
              <w:left w:val="single" w:color="000000" w:sz="4" w:space="0"/>
              <w:bottom w:val="single" w:color="000000" w:sz="4" w:space="0"/>
              <w:right w:val="single" w:color="000000" w:sz="4" w:space="0"/>
            </w:tcBorders>
            <w:noWrap w:val="0"/>
            <w:vAlign w:val="center"/>
          </w:tcPr>
          <w:p w14:paraId="172F5741">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必备项目</w:t>
            </w:r>
          </w:p>
        </w:tc>
        <w:tc>
          <w:tcPr>
            <w:tcW w:w="6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3660D5A">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sz w:val="24"/>
                <w:szCs w:val="24"/>
              </w:rPr>
              <w:t>任一项必备项目不符，则终止现场审核。</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18718C14">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1、生产场地应符合《畜牧法》及地方相关法律法规要求。</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580877BB">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现场查看、</w:t>
            </w:r>
          </w:p>
          <w:p w14:paraId="21E2D8FA">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查阅文件</w:t>
            </w:r>
          </w:p>
        </w:tc>
        <w:tc>
          <w:tcPr>
            <w:tcW w:w="646"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878E700">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p>
        </w:tc>
      </w:tr>
      <w:tr w14:paraId="22F6A8D8">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6CFE30">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887100">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40B7F701">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2、有《种畜禽生产经营许可证》。</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2A09E3CA">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6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5F0F36B">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3AFAA514">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29BBE7">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339081">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23E3EE35">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3、种群数量、推广数量等遴选指标达到申报要求。</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1ECB6FAC">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6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E7F976A">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57647996">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FB78E6">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C3A9E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5FAF5703">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4、有完善的生产设施设备。</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3F058150">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6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51A9932">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54D268D2">
        <w:tblPrEx>
          <w:tblCellMar>
            <w:top w:w="15" w:type="dxa"/>
            <w:left w:w="15" w:type="dxa"/>
            <w:bottom w:w="15" w:type="dxa"/>
            <w:right w:w="15" w:type="dxa"/>
          </w:tblCellMar>
        </w:tblPrEx>
        <w:trPr>
          <w:trHeight w:val="567" w:hRule="atLeast"/>
          <w:jc w:val="center"/>
        </w:trPr>
        <w:tc>
          <w:tcPr>
            <w:tcW w:w="479" w:type="pct"/>
            <w:vMerge w:val="restart"/>
            <w:tcBorders>
              <w:top w:val="single" w:color="000000" w:sz="4" w:space="0"/>
              <w:left w:val="single" w:color="000000" w:sz="4" w:space="0"/>
              <w:bottom w:val="single" w:color="000000" w:sz="4" w:space="0"/>
              <w:right w:val="single" w:color="000000" w:sz="4" w:space="0"/>
            </w:tcBorders>
            <w:noWrap w:val="0"/>
            <w:vAlign w:val="center"/>
          </w:tcPr>
          <w:p w14:paraId="48F38977">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4BA6D34B">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3598D2F0">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15A67A01">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6ED04E1B">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3E873AD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color w:val="auto"/>
                <w:sz w:val="21"/>
                <w:szCs w:val="20"/>
              </w:rPr>
              <mc:AlternateContent>
                <mc:Choice Requires="wps">
                  <w:drawing>
                    <wp:anchor distT="0" distB="0" distL="114300" distR="114300" simplePos="0" relativeHeight="251659264" behindDoc="0" locked="0" layoutInCell="1" allowOverlap="1">
                      <wp:simplePos x="0" y="0"/>
                      <wp:positionH relativeFrom="column">
                        <wp:posOffset>-617855</wp:posOffset>
                      </wp:positionH>
                      <wp:positionV relativeFrom="paragraph">
                        <wp:posOffset>1092835</wp:posOffset>
                      </wp:positionV>
                      <wp:extent cx="419100" cy="1064260"/>
                      <wp:effectExtent l="0" t="0" r="0" b="2540"/>
                      <wp:wrapNone/>
                      <wp:docPr id="3" name="文本框 3"/>
                      <wp:cNvGraphicFramePr/>
                      <a:graphic xmlns:a="http://schemas.openxmlformats.org/drawingml/2006/main">
                        <a:graphicData uri="http://schemas.microsoft.com/office/word/2010/wordprocessingShape">
                          <wps:wsp>
                            <wps:cNvSpPr txBox="1"/>
                            <wps:spPr>
                              <a:xfrm>
                                <a:off x="668655" y="1504315"/>
                                <a:ext cx="419100" cy="762000"/>
                              </a:xfrm>
                              <a:prstGeom prst="rect">
                                <a:avLst/>
                              </a:prstGeom>
                              <a:solidFill>
                                <a:srgbClr val="FFFFFF"/>
                              </a:solidFill>
                              <a:ln w="6350">
                                <a:noFill/>
                              </a:ln>
                              <a:effectLst/>
                            </wps:spPr>
                            <wps:txbx>
                              <w:txbxContent>
                                <w:p w14:paraId="3D889D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31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65pt;margin-top:86.05pt;height:83.8pt;width:33pt;z-index:251659264;mso-width-relative:page;mso-height-relative:page;" fillcolor="#FFFFFF" filled="t" stroked="f" coordsize="21600,21600" o:gfxdata="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Wc0pT2QAAAAsBAAAPAAAAAAAAAAEAIAAAACIAAABkcnMvZG93bnJldi54bWxQSwEC&#10;FAAUAAAACACHTuJAFFSh0GUCAACpBAAADgAAAAAAAAABACAAAAAoAQAAZHJzL2Uyb0RvYy54bWxQ&#10;SwUGAAAAAAYABgBZAQAA/wUAAAAA&#10;">
                      <v:fill on="t" focussize="0,0"/>
                      <v:stroke on="f" weight="0.5pt"/>
                      <v:imagedata o:title=""/>
                      <o:lock v:ext="edit" aspectratio="f"/>
                      <v:textbox style="layout-flow:vertical-ideographic;">
                        <w:txbxContent>
                          <w:p w14:paraId="3D889DE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31 —</w:t>
                            </w:r>
                          </w:p>
                        </w:txbxContent>
                      </v:textbox>
                    </v:shape>
                  </w:pict>
                </mc:Fallback>
              </mc:AlternateContent>
            </w:r>
            <w:r>
              <w:rPr>
                <w:rFonts w:hint="default" w:ascii="Times New Roman" w:hAnsi="Times New Roman" w:eastAsia="方正仿宋_GBK" w:cs="Times New Roman"/>
                <w:b/>
                <w:bCs/>
                <w:color w:val="auto"/>
                <w:kern w:val="0"/>
                <w:sz w:val="24"/>
                <w:szCs w:val="24"/>
                <w:lang w:bidi="ar"/>
              </w:rPr>
              <w:t>一、基本条件（40分）</w:t>
            </w:r>
          </w:p>
        </w:tc>
        <w:tc>
          <w:tcPr>
            <w:tcW w:w="668" w:type="pct"/>
            <w:gridSpan w:val="2"/>
            <w:tcBorders>
              <w:top w:val="single" w:color="000000" w:sz="4" w:space="0"/>
              <w:left w:val="single" w:color="000000" w:sz="4" w:space="0"/>
              <w:bottom w:val="single" w:color="000000" w:sz="4" w:space="0"/>
              <w:right w:val="single" w:color="000000" w:sz="4" w:space="0"/>
            </w:tcBorders>
            <w:noWrap w:val="0"/>
            <w:vAlign w:val="center"/>
          </w:tcPr>
          <w:p w14:paraId="0F6CD2AA">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（一）机构设置</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1BAB262A">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设有专门的生产管理技术部门。</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3ED4CBB5">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查阅文件</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443883D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0B42FFC">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718149EA">
        <w:tblPrEx>
          <w:tblCellMar>
            <w:top w:w="15" w:type="dxa"/>
            <w:left w:w="15" w:type="dxa"/>
            <w:bottom w:w="15" w:type="dxa"/>
            <w:right w:w="15" w:type="dxa"/>
          </w:tblCellMar>
        </w:tblPrEx>
        <w:trPr>
          <w:trHeight w:val="915"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A1B75B">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AE98DB9">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（二）场地与设备</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763DF700">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1、生产区、生活区、污水处理区、病死和粪污处理区分开，车辆消毒通道、清洁道和污染道分开，互不交叉。</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5C570551">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11BEFF1A">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3AF23C5">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09499B09">
        <w:tblPrEx>
          <w:tblCellMar>
            <w:top w:w="15" w:type="dxa"/>
            <w:left w:w="15" w:type="dxa"/>
            <w:bottom w:w="15" w:type="dxa"/>
            <w:right w:w="15" w:type="dxa"/>
          </w:tblCellMar>
        </w:tblPrEx>
        <w:trPr>
          <w:trHeight w:val="951"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E7C6E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373FF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09E42ABE">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2、生产设备齐全、完好，能满足需要</w:t>
            </w:r>
            <w:r>
              <w:rPr>
                <w:rFonts w:hint="eastAsia" w:ascii="Times New Roman" w:hAnsi="Times New Roman" w:eastAsia="方正仿宋_GBK" w:cs="Times New Roman"/>
                <w:color w:val="auto"/>
                <w:kern w:val="0"/>
                <w:sz w:val="24"/>
                <w:szCs w:val="24"/>
                <w:lang w:eastAsia="zh-CN" w:bidi="ar"/>
              </w:rPr>
              <w:t>；配备相应的种畜禽生产性能测定设施设备（如：电子秤、背膘测定仪）；</w:t>
            </w:r>
            <w:r>
              <w:rPr>
                <w:rFonts w:hint="default" w:ascii="Times New Roman" w:hAnsi="Times New Roman" w:eastAsia="方正仿宋_GBK" w:cs="Times New Roman"/>
                <w:color w:val="auto"/>
                <w:kern w:val="0"/>
                <w:sz w:val="24"/>
                <w:szCs w:val="24"/>
                <w:lang w:bidi="ar"/>
              </w:rPr>
              <w:t>供水、供电、通风设备安全可靠。</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7D03935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41FDDA6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BE8B57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686489A5">
        <w:tblPrEx>
          <w:tblCellMar>
            <w:top w:w="15" w:type="dxa"/>
            <w:left w:w="15" w:type="dxa"/>
            <w:bottom w:w="15" w:type="dxa"/>
            <w:right w:w="15" w:type="dxa"/>
          </w:tblCellMar>
        </w:tblPrEx>
        <w:trPr>
          <w:trHeight w:val="113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EC3C01">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E27DF0">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62A36C3C">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3、养殖舍面积符合相应类别品种饲养密度要求，具备防鼠、防鸟、防虫等有害动物防护设施。</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03DF564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2253ABE2">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9131266">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633C9BF9">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9DEC65">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594392">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（三）管理制度</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1FBD9369">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1、各阶段饲养管理、防疫、测定、选育制度健全，规范可行，执行良好。</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29DDF042">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lang w:bidi="ar"/>
              </w:rPr>
              <w:t>查阅文件</w:t>
            </w:r>
            <w:r>
              <w:rPr>
                <w:rFonts w:hint="default" w:ascii="Times New Roman" w:hAnsi="Times New Roman" w:eastAsia="方正仿宋_GBK" w:cs="Times New Roman"/>
                <w:color w:val="auto"/>
                <w:kern w:val="0"/>
                <w:sz w:val="24"/>
                <w:szCs w:val="24"/>
                <w:lang w:eastAsia="zh-CN" w:bidi="ar"/>
              </w:rPr>
              <w:t>资料</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4F404AEE">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3</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3C648B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63C7DC93">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5668F1">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0F6968">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617631EC">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2、生产记录档案齐全、查阅方便、管理规范，采用电子化管理，有统计、分析等生产数据档案。</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6D2151A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lang w:bidi="ar"/>
              </w:rPr>
              <w:t>查阅</w:t>
            </w:r>
            <w:r>
              <w:rPr>
                <w:rFonts w:hint="default" w:ascii="Times New Roman" w:hAnsi="Times New Roman" w:eastAsia="方正仿宋_GBK" w:cs="Times New Roman"/>
                <w:color w:val="auto"/>
                <w:kern w:val="0"/>
                <w:sz w:val="24"/>
                <w:szCs w:val="24"/>
                <w:lang w:eastAsia="zh-CN" w:bidi="ar"/>
              </w:rPr>
              <w:t>档案</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19D38EAE">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2</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64A3047">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2E51B746">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C6C38B">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F15BF4">
            <w:pPr>
              <w:keepNext w:val="0"/>
              <w:keepLines w:val="0"/>
              <w:widowControl w:val="0"/>
              <w:suppressLineNumbers w:val="0"/>
              <w:adjustRightInd w:val="0"/>
              <w:snapToGrid w:val="0"/>
              <w:spacing w:before="0" w:beforeLines="0" w:beforeAutospacing="0" w:after="0" w:afterLines="0" w:afterAutospacing="0" w:line="220" w:lineRule="exact"/>
              <w:ind w:left="357" w:right="0" w:hanging="357"/>
              <w:jc w:val="center"/>
              <w:textAlignment w:val="center"/>
              <w:rPr>
                <w:rFonts w:hint="default" w:ascii="Times New Roman" w:hAnsi="Times New Roman" w:eastAsia="方正仿宋_GBK" w:cs="Times New Roman"/>
                <w:b/>
                <w:bCs/>
                <w:color w:val="auto"/>
                <w:kern w:val="0"/>
                <w:sz w:val="24"/>
                <w:szCs w:val="24"/>
                <w:lang w:bidi="ar"/>
              </w:rPr>
            </w:pPr>
            <w:r>
              <w:rPr>
                <w:rFonts w:hint="default" w:ascii="Times New Roman" w:hAnsi="Times New Roman" w:eastAsia="方正仿宋_GBK" w:cs="Times New Roman"/>
                <w:color w:val="auto"/>
                <w:sz w:val="21"/>
                <w:szCs w:val="20"/>
              </w:rPr>
              <mc:AlternateContent>
                <mc:Choice Requires="wps">
                  <w:drawing>
                    <wp:anchor distT="0" distB="0" distL="114300" distR="114300" simplePos="0" relativeHeight="251660288" behindDoc="0" locked="0" layoutInCell="1" allowOverlap="1">
                      <wp:simplePos x="0" y="0"/>
                      <wp:positionH relativeFrom="column">
                        <wp:posOffset>-1513205</wp:posOffset>
                      </wp:positionH>
                      <wp:positionV relativeFrom="paragraph">
                        <wp:posOffset>-618490</wp:posOffset>
                      </wp:positionV>
                      <wp:extent cx="419100" cy="1115695"/>
                      <wp:effectExtent l="0" t="0" r="0" b="8255"/>
                      <wp:wrapNone/>
                      <wp:docPr id="2" name="文本框 2"/>
                      <wp:cNvGraphicFramePr/>
                      <a:graphic xmlns:a="http://schemas.openxmlformats.org/drawingml/2006/main">
                        <a:graphicData uri="http://schemas.microsoft.com/office/word/2010/wordprocessingShape">
                          <wps:wsp>
                            <wps:cNvSpPr txBox="1"/>
                            <wps:spPr>
                              <a:xfrm>
                                <a:off x="668655" y="1504315"/>
                                <a:ext cx="419100" cy="762000"/>
                              </a:xfrm>
                              <a:prstGeom prst="rect">
                                <a:avLst/>
                              </a:prstGeom>
                              <a:solidFill>
                                <a:srgbClr val="FFFFFF"/>
                              </a:solidFill>
                              <a:ln w="6350">
                                <a:noFill/>
                              </a:ln>
                              <a:effectLst/>
                            </wps:spPr>
                            <wps:txbx>
                              <w:txbxContent>
                                <w:p w14:paraId="704D1D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32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15pt;margin-top:-48.7pt;height:87.85pt;width:33pt;z-index:251660288;mso-width-relative:page;mso-height-relative:page;" fillcolor="#FFFFFF" filled="t" stroked="f" coordsize="21600,21600" o:gfxdata="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vdHL12QAAAAwBAAAPAAAAAAAAAAEAIAAAACIAAABkcnMvZG93bnJldi54bWxQSwEC&#10;FAAUAAAACACHTuJAQZ0erGUCAACpBAAADgAAAAAAAAABACAAAAAoAQAAZHJzL2Uyb0RvYy54bWxQ&#10;SwUGAAAAAAYABgBZAQAA/wUAAAAA&#10;">
                      <v:fill on="t" focussize="0,0"/>
                      <v:stroke on="f" weight="0.5pt"/>
                      <v:imagedata o:title=""/>
                      <o:lock v:ext="edit" aspectratio="f"/>
                      <v:textbox style="layout-flow:vertical-ideographic;">
                        <w:txbxContent>
                          <w:p w14:paraId="704D1D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32 —</w:t>
                            </w:r>
                          </w:p>
                        </w:txbxContent>
                      </v:textbox>
                    </v:shape>
                  </w:pict>
                </mc:Fallback>
              </mc:AlternateContent>
            </w:r>
          </w:p>
          <w:p w14:paraId="589773C1">
            <w:pPr>
              <w:keepNext w:val="0"/>
              <w:keepLines w:val="0"/>
              <w:widowControl w:val="0"/>
              <w:suppressLineNumbers w:val="0"/>
              <w:adjustRightInd w:val="0"/>
              <w:snapToGrid w:val="0"/>
              <w:spacing w:before="0" w:beforeLines="0" w:beforeAutospacing="0" w:after="0" w:afterLines="0" w:afterAutospacing="0" w:line="220" w:lineRule="exact"/>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7DA6D2A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（四）环保设施</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6212089E">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1、有病死畜禽无害化处理设施及相应规程。</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674DEB2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7916A58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6C27CCE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6F5A87B7">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409903">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665AEC">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10A7293C">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2、粪污无害化处理工艺合理，符合当地自然地理条件，污水排放达标。</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69FB986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3B447330">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A793D6B">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3F751B06">
        <w:tblPrEx>
          <w:tblCellMar>
            <w:top w:w="15" w:type="dxa"/>
            <w:left w:w="15" w:type="dxa"/>
            <w:bottom w:w="15" w:type="dxa"/>
            <w:right w:w="15" w:type="dxa"/>
          </w:tblCellMar>
        </w:tblPrEx>
        <w:trPr>
          <w:trHeight w:val="1194"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E2ACA7">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tcBorders>
              <w:top w:val="single" w:color="000000" w:sz="4" w:space="0"/>
              <w:left w:val="single" w:color="000000" w:sz="4" w:space="0"/>
              <w:bottom w:val="single" w:color="000000" w:sz="4" w:space="0"/>
              <w:right w:val="single" w:color="000000" w:sz="4" w:space="0"/>
            </w:tcBorders>
            <w:noWrap w:val="0"/>
            <w:vAlign w:val="center"/>
          </w:tcPr>
          <w:p w14:paraId="6629BF6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（五）人员要求</w:t>
            </w:r>
          </w:p>
        </w:tc>
        <w:tc>
          <w:tcPr>
            <w:tcW w:w="2576" w:type="pct"/>
            <w:gridSpan w:val="3"/>
            <w:tcBorders>
              <w:top w:val="single" w:color="000000" w:sz="4" w:space="0"/>
              <w:left w:val="single" w:color="000000" w:sz="4" w:space="0"/>
              <w:right w:val="single" w:color="000000" w:sz="4" w:space="0"/>
            </w:tcBorders>
            <w:noWrap w:val="0"/>
            <w:vAlign w:val="center"/>
          </w:tcPr>
          <w:p w14:paraId="5CA65C08">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1、管理及技术人员具有畜牧兽医专业大专以上文化程度或中级以上技术职称，</w:t>
            </w:r>
            <w:r>
              <w:rPr>
                <w:rFonts w:hint="eastAsia" w:ascii="Times New Roman" w:hAnsi="Times New Roman" w:eastAsia="方正仿宋_GBK" w:cs="Times New Roman"/>
                <w:color w:val="auto"/>
                <w:kern w:val="0"/>
                <w:sz w:val="24"/>
                <w:szCs w:val="24"/>
                <w:lang w:val="en-US" w:eastAsia="zh-CN" w:bidi="ar"/>
              </w:rPr>
              <w:t>其中有至少2人以上育种专业人员，熟练掌握性能测定技术</w:t>
            </w:r>
            <w:r>
              <w:rPr>
                <w:rFonts w:hint="default" w:ascii="Times New Roman" w:hAnsi="Times New Roman" w:eastAsia="方正仿宋_GBK" w:cs="Times New Roman"/>
                <w:color w:val="auto"/>
                <w:kern w:val="0"/>
                <w:sz w:val="24"/>
                <w:szCs w:val="24"/>
                <w:lang w:bidi="ar"/>
              </w:rPr>
              <w:t>。</w:t>
            </w:r>
          </w:p>
        </w:tc>
        <w:tc>
          <w:tcPr>
            <w:tcW w:w="629" w:type="pct"/>
            <w:tcBorders>
              <w:top w:val="single" w:color="000000" w:sz="4" w:space="0"/>
              <w:left w:val="single" w:color="000000" w:sz="4" w:space="0"/>
              <w:right w:val="single" w:color="000000" w:sz="4" w:space="0"/>
            </w:tcBorders>
            <w:noWrap w:val="0"/>
            <w:vAlign w:val="center"/>
          </w:tcPr>
          <w:p w14:paraId="6B0CA1C1">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查阅人员档案</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交谈</w:t>
            </w:r>
          </w:p>
        </w:tc>
        <w:tc>
          <w:tcPr>
            <w:tcW w:w="340" w:type="pct"/>
            <w:gridSpan w:val="2"/>
            <w:tcBorders>
              <w:top w:val="single" w:color="000000" w:sz="4" w:space="0"/>
              <w:left w:val="single" w:color="000000" w:sz="4" w:space="0"/>
              <w:right w:val="single" w:color="000000" w:sz="4" w:space="0"/>
            </w:tcBorders>
            <w:noWrap w:val="0"/>
            <w:vAlign w:val="center"/>
          </w:tcPr>
          <w:p w14:paraId="217FB85C">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3D36A29">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456C2712">
        <w:tblPrEx>
          <w:tblCellMar>
            <w:top w:w="15" w:type="dxa"/>
            <w:left w:w="15" w:type="dxa"/>
            <w:bottom w:w="15" w:type="dxa"/>
            <w:right w:w="15" w:type="dxa"/>
          </w:tblCellMar>
        </w:tblPrEx>
        <w:trPr>
          <w:trHeight w:val="567" w:hRule="atLeast"/>
          <w:jc w:val="center"/>
        </w:trPr>
        <w:tc>
          <w:tcPr>
            <w:tcW w:w="479" w:type="pct"/>
            <w:vMerge w:val="restart"/>
            <w:tcBorders>
              <w:top w:val="single" w:color="000000" w:sz="4" w:space="0"/>
              <w:left w:val="single" w:color="000000" w:sz="4" w:space="0"/>
              <w:bottom w:val="single" w:color="000000" w:sz="4" w:space="0"/>
              <w:right w:val="single" w:color="000000" w:sz="4" w:space="0"/>
            </w:tcBorders>
            <w:noWrap w:val="0"/>
            <w:vAlign w:val="center"/>
          </w:tcPr>
          <w:p w14:paraId="6C4BEE59">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二、</w:t>
            </w:r>
            <w:r>
              <w:rPr>
                <w:rFonts w:hint="default" w:ascii="Times New Roman" w:hAnsi="Times New Roman" w:eastAsia="方正仿宋_GBK" w:cs="Times New Roman"/>
                <w:b/>
                <w:bCs/>
                <w:color w:val="auto"/>
                <w:kern w:val="0"/>
                <w:sz w:val="24"/>
                <w:szCs w:val="24"/>
                <w:lang w:val="en-US" w:eastAsia="zh-CN" w:bidi="ar"/>
              </w:rPr>
              <w:t>种群及选育情况</w:t>
            </w:r>
            <w:r>
              <w:rPr>
                <w:rFonts w:hint="default" w:ascii="Times New Roman" w:hAnsi="Times New Roman" w:eastAsia="方正仿宋_GBK" w:cs="Times New Roman"/>
                <w:b/>
                <w:bCs/>
                <w:color w:val="auto"/>
                <w:kern w:val="0"/>
                <w:sz w:val="24"/>
                <w:szCs w:val="24"/>
                <w:lang w:bidi="ar"/>
              </w:rPr>
              <w:t>（50分）</w:t>
            </w:r>
          </w:p>
        </w:tc>
        <w:tc>
          <w:tcPr>
            <w:tcW w:w="668" w:type="pct"/>
            <w:gridSpan w:val="2"/>
            <w:tcBorders>
              <w:top w:val="single" w:color="000000" w:sz="4" w:space="0"/>
              <w:left w:val="single" w:color="000000" w:sz="4" w:space="0"/>
              <w:bottom w:val="single" w:color="000000" w:sz="4" w:space="0"/>
              <w:right w:val="single" w:color="000000" w:sz="4" w:space="0"/>
            </w:tcBorders>
            <w:noWrap w:val="0"/>
            <w:vAlign w:val="center"/>
          </w:tcPr>
          <w:p w14:paraId="7C130EEA">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（一）种群概况</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7324B401">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品种数量、质量及健康状况应达到遴选标准要求，以实际存栏数量为准</w:t>
            </w:r>
            <w:r>
              <w:rPr>
                <w:rFonts w:hint="eastAsia"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推广或应用数量达到要求。</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77B3EA6A">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查看种群和档案</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3F49EC4B">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20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0899B5B">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0B30F045">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E2F1C5">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6DCDCB5">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eastAsia" w:ascii="Times New Roman" w:hAnsi="Times New Roman" w:eastAsia="方正仿宋_GBK" w:cs="Times New Roman"/>
                <w:b/>
                <w:bCs/>
                <w:color w:val="auto"/>
                <w:sz w:val="24"/>
                <w:szCs w:val="24"/>
                <w:lang w:eastAsia="zh-CN"/>
              </w:rPr>
            </w:pPr>
            <w:r>
              <w:rPr>
                <w:rFonts w:hint="default" w:ascii="Times New Roman" w:hAnsi="Times New Roman" w:eastAsia="方正仿宋_GBK" w:cs="Times New Roman"/>
                <w:b/>
                <w:bCs/>
                <w:color w:val="auto"/>
                <w:kern w:val="0"/>
                <w:sz w:val="24"/>
                <w:szCs w:val="24"/>
                <w:lang w:bidi="ar"/>
              </w:rPr>
              <w:t>（二）</w:t>
            </w:r>
            <w:r>
              <w:rPr>
                <w:rFonts w:hint="eastAsia" w:ascii="Times New Roman" w:hAnsi="Times New Roman" w:eastAsia="方正仿宋_GBK" w:cs="Times New Roman"/>
                <w:b/>
                <w:bCs/>
                <w:color w:val="auto"/>
                <w:kern w:val="0"/>
                <w:sz w:val="24"/>
                <w:szCs w:val="24"/>
                <w:lang w:eastAsia="zh-CN" w:bidi="ar"/>
              </w:rPr>
              <w:t>种畜禽选育</w:t>
            </w: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0E9D359B">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1、育种目标明确，选育方案切实可行，执行1年以上</w:t>
            </w:r>
            <w:r>
              <w:rPr>
                <w:rFonts w:hint="eastAsia" w:ascii="Times New Roman" w:hAnsi="Times New Roman" w:eastAsia="方正仿宋_GBK" w:cs="Times New Roman"/>
                <w:color w:val="auto"/>
                <w:kern w:val="0"/>
                <w:sz w:val="24"/>
                <w:szCs w:val="24"/>
                <w:lang w:eastAsia="zh-CN" w:bidi="ar"/>
              </w:rPr>
              <w:t>，</w:t>
            </w:r>
            <w:r>
              <w:rPr>
                <w:rFonts w:hint="eastAsia" w:ascii="Times New Roman" w:hAnsi="Times New Roman" w:eastAsia="方正仿宋_GBK" w:cs="Times New Roman"/>
                <w:color w:val="auto"/>
                <w:kern w:val="0"/>
                <w:sz w:val="24"/>
                <w:szCs w:val="24"/>
                <w:lang w:val="en-US" w:eastAsia="zh-CN" w:bidi="ar"/>
              </w:rPr>
              <w:t>选育成效明显</w:t>
            </w:r>
            <w:r>
              <w:rPr>
                <w:rFonts w:hint="default" w:ascii="Times New Roman" w:hAnsi="Times New Roman" w:eastAsia="方正仿宋_GBK" w:cs="Times New Roman"/>
                <w:color w:val="auto"/>
                <w:kern w:val="0"/>
                <w:sz w:val="24"/>
                <w:szCs w:val="24"/>
                <w:lang w:bidi="ar"/>
              </w:rPr>
              <w:t>。</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6720EC0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w:t>
            </w:r>
            <w:r>
              <w:rPr>
                <w:rFonts w:hint="default" w:ascii="Times New Roman" w:hAnsi="Times New Roman" w:eastAsia="方正仿宋_GBK" w:cs="Times New Roman"/>
                <w:color w:val="auto"/>
                <w:kern w:val="0"/>
                <w:sz w:val="24"/>
                <w:szCs w:val="24"/>
                <w:lang w:eastAsia="zh-CN" w:bidi="ar"/>
              </w:rPr>
              <w:t>佐证资料</w:t>
            </w:r>
            <w:r>
              <w:rPr>
                <w:rFonts w:hint="default" w:ascii="Times New Roman" w:hAnsi="Times New Roman" w:eastAsia="方正仿宋_GBK" w:cs="Times New Roman"/>
                <w:color w:val="auto"/>
                <w:kern w:val="0"/>
                <w:sz w:val="24"/>
                <w:szCs w:val="24"/>
                <w:lang w:bidi="ar"/>
              </w:rPr>
              <w:t>，交谈</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285EF789">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10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37749A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7DB544CA">
        <w:tblPrEx>
          <w:tblCellMar>
            <w:top w:w="15" w:type="dxa"/>
            <w:left w:w="15" w:type="dxa"/>
            <w:bottom w:w="15" w:type="dxa"/>
            <w:right w:w="15" w:type="dxa"/>
          </w:tblCellMar>
        </w:tblPrEx>
        <w:trPr>
          <w:trHeight w:val="59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632B29">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E1E327">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right w:val="single" w:color="000000" w:sz="4" w:space="0"/>
            </w:tcBorders>
            <w:noWrap w:val="0"/>
            <w:vAlign w:val="center"/>
          </w:tcPr>
          <w:p w14:paraId="55CAE581">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2、生产指标：生产性能指标达到较优良水平。</w:t>
            </w:r>
            <w:r>
              <w:rPr>
                <w:rFonts w:hint="eastAsia" w:ascii="Times New Roman" w:hAnsi="Times New Roman" w:eastAsia="方正仿宋_GBK" w:cs="Times New Roman"/>
                <w:color w:val="auto"/>
                <w:kern w:val="0"/>
                <w:sz w:val="24"/>
                <w:szCs w:val="24"/>
                <w:lang w:val="en-US" w:eastAsia="zh-CN" w:bidi="ar"/>
              </w:rPr>
              <w:t>有完整的</w:t>
            </w:r>
            <w:r>
              <w:rPr>
                <w:rFonts w:hint="default" w:ascii="Times New Roman" w:hAnsi="Times New Roman" w:eastAsia="方正仿宋_GBK" w:cs="Times New Roman"/>
                <w:color w:val="auto"/>
                <w:kern w:val="0"/>
                <w:sz w:val="24"/>
                <w:szCs w:val="24"/>
                <w:lang w:val="en-US" w:eastAsia="zh-CN" w:bidi="ar"/>
              </w:rPr>
              <w:t>系谱记录，</w:t>
            </w:r>
            <w:r>
              <w:rPr>
                <w:rFonts w:hint="eastAsia" w:ascii="Times New Roman" w:hAnsi="Times New Roman" w:eastAsia="方正仿宋_GBK" w:cs="Times New Roman"/>
                <w:color w:val="auto"/>
                <w:kern w:val="0"/>
                <w:sz w:val="24"/>
                <w:szCs w:val="24"/>
                <w:lang w:val="en-US" w:eastAsia="zh-CN" w:bidi="ar"/>
              </w:rPr>
              <w:t>选种、选配记录齐全，</w:t>
            </w:r>
            <w:r>
              <w:rPr>
                <w:rFonts w:hint="default" w:ascii="Times New Roman" w:hAnsi="Times New Roman" w:eastAsia="方正仿宋_GBK" w:cs="Times New Roman"/>
                <w:color w:val="auto"/>
                <w:kern w:val="0"/>
                <w:sz w:val="24"/>
                <w:szCs w:val="24"/>
                <w:lang w:val="en-US" w:eastAsia="zh-CN" w:bidi="ar"/>
              </w:rPr>
              <w:t>生产性能测定</w:t>
            </w:r>
            <w:r>
              <w:rPr>
                <w:rFonts w:hint="eastAsia" w:ascii="Times New Roman" w:hAnsi="Times New Roman" w:eastAsia="方正仿宋_GBK" w:cs="Times New Roman"/>
                <w:color w:val="auto"/>
                <w:kern w:val="0"/>
                <w:sz w:val="24"/>
                <w:szCs w:val="24"/>
                <w:lang w:val="en-US" w:eastAsia="zh-CN" w:bidi="ar"/>
              </w:rPr>
              <w:t>记录齐全。</w:t>
            </w:r>
          </w:p>
        </w:tc>
        <w:tc>
          <w:tcPr>
            <w:tcW w:w="629" w:type="pct"/>
            <w:tcBorders>
              <w:top w:val="single" w:color="000000" w:sz="4" w:space="0"/>
              <w:left w:val="single" w:color="000000" w:sz="4" w:space="0"/>
              <w:right w:val="single" w:color="000000" w:sz="4" w:space="0"/>
            </w:tcBorders>
            <w:noWrap w:val="0"/>
            <w:vAlign w:val="center"/>
          </w:tcPr>
          <w:p w14:paraId="34ACE41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lang w:bidi="ar"/>
              </w:rPr>
              <w:t>查阅</w:t>
            </w:r>
            <w:r>
              <w:rPr>
                <w:rFonts w:hint="default" w:ascii="Times New Roman" w:hAnsi="Times New Roman" w:eastAsia="方正仿宋_GBK" w:cs="Times New Roman"/>
                <w:color w:val="auto"/>
                <w:kern w:val="0"/>
                <w:sz w:val="24"/>
                <w:szCs w:val="24"/>
                <w:lang w:eastAsia="zh-CN" w:bidi="ar"/>
              </w:rPr>
              <w:t>历史资料和相关指标记录</w:t>
            </w:r>
          </w:p>
        </w:tc>
        <w:tc>
          <w:tcPr>
            <w:tcW w:w="340" w:type="pct"/>
            <w:gridSpan w:val="2"/>
            <w:tcBorders>
              <w:top w:val="single" w:color="000000" w:sz="4" w:space="0"/>
              <w:left w:val="single" w:color="000000" w:sz="4" w:space="0"/>
              <w:right w:val="single" w:color="000000" w:sz="4" w:space="0"/>
            </w:tcBorders>
            <w:noWrap w:val="0"/>
            <w:vAlign w:val="center"/>
          </w:tcPr>
          <w:p w14:paraId="7D0C3A7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10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9CAC7E0">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3BCF1F04">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D087A3">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9D15D4">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2032CEC1">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eastAsia"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lang w:bidi="ar"/>
              </w:rPr>
              <w:t>4、数据记录与分析：定期对数据档案做录入、整理、校验和统计分析。</w:t>
            </w:r>
            <w:r>
              <w:rPr>
                <w:rFonts w:hint="eastAsia" w:ascii="Times New Roman" w:hAnsi="Times New Roman" w:eastAsia="方正仿宋_GBK" w:cs="Times New Roman"/>
                <w:color w:val="auto"/>
                <w:kern w:val="0"/>
                <w:sz w:val="24"/>
                <w:szCs w:val="24"/>
                <w:lang w:eastAsia="zh-CN" w:bidi="ar"/>
              </w:rPr>
              <w:t>开展遗传评估或遗传进展分析。</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360085FC">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现场查看</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40932AFC">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A9CCEF1">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5F46E46A">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A5A8F2">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D6566A">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159DF355">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5、</w:t>
            </w:r>
            <w:r>
              <w:rPr>
                <w:rFonts w:hint="eastAsia" w:ascii="Times New Roman" w:hAnsi="Times New Roman" w:eastAsia="方正仿宋_GBK" w:cs="Times New Roman"/>
                <w:color w:val="auto"/>
                <w:kern w:val="0"/>
                <w:sz w:val="24"/>
                <w:szCs w:val="24"/>
                <w:lang w:eastAsia="zh-CN" w:bidi="ar"/>
              </w:rPr>
              <w:t>育种</w:t>
            </w:r>
            <w:r>
              <w:rPr>
                <w:rFonts w:hint="default" w:ascii="Times New Roman" w:hAnsi="Times New Roman" w:eastAsia="方正仿宋_GBK" w:cs="Times New Roman"/>
                <w:color w:val="auto"/>
                <w:kern w:val="0"/>
                <w:sz w:val="24"/>
                <w:szCs w:val="24"/>
                <w:lang w:bidi="ar"/>
              </w:rPr>
              <w:t>总结：有年度</w:t>
            </w:r>
            <w:r>
              <w:rPr>
                <w:rFonts w:hint="eastAsia" w:ascii="Times New Roman" w:hAnsi="Times New Roman" w:eastAsia="方正仿宋_GBK" w:cs="Times New Roman"/>
                <w:color w:val="auto"/>
                <w:kern w:val="0"/>
                <w:sz w:val="24"/>
                <w:szCs w:val="24"/>
                <w:lang w:eastAsia="zh-CN" w:bidi="ar"/>
              </w:rPr>
              <w:t>选育工作</w:t>
            </w:r>
            <w:r>
              <w:rPr>
                <w:rFonts w:hint="default" w:ascii="Times New Roman" w:hAnsi="Times New Roman" w:eastAsia="方正仿宋_GBK" w:cs="Times New Roman"/>
                <w:color w:val="auto"/>
                <w:kern w:val="0"/>
                <w:sz w:val="24"/>
                <w:szCs w:val="24"/>
                <w:lang w:bidi="ar"/>
              </w:rPr>
              <w:t>总结报告。</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7DFB61D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查阅文件</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1CB990DE">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223D558">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097834A7">
        <w:tblPrEx>
          <w:tblCellMar>
            <w:top w:w="15" w:type="dxa"/>
            <w:left w:w="15" w:type="dxa"/>
            <w:bottom w:w="15" w:type="dxa"/>
            <w:right w:w="15" w:type="dxa"/>
          </w:tblCellMar>
        </w:tblPrEx>
        <w:trPr>
          <w:trHeight w:val="567" w:hRule="atLeast"/>
          <w:jc w:val="center"/>
        </w:trPr>
        <w:tc>
          <w:tcPr>
            <w:tcW w:w="479" w:type="pct"/>
            <w:vMerge w:val="restart"/>
            <w:tcBorders>
              <w:top w:val="single" w:color="000000" w:sz="4" w:space="0"/>
              <w:left w:val="single" w:color="000000" w:sz="4" w:space="0"/>
              <w:bottom w:val="single" w:color="000000" w:sz="4" w:space="0"/>
              <w:right w:val="single" w:color="000000" w:sz="4" w:space="0"/>
            </w:tcBorders>
            <w:noWrap w:val="0"/>
            <w:vAlign w:val="center"/>
          </w:tcPr>
          <w:p w14:paraId="0839F7D7">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三、疾病净化（10分）</w:t>
            </w:r>
          </w:p>
        </w:tc>
        <w:tc>
          <w:tcPr>
            <w:tcW w:w="6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1AEB34C">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583EB19A">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1、有主要垂直传播疫病净化的实施方案及执行情况。</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327EF994">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查阅文件</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6ADD0F84">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B4F542F">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7DD1360A">
        <w:tblPrEx>
          <w:tblCellMar>
            <w:top w:w="15" w:type="dxa"/>
            <w:left w:w="15" w:type="dxa"/>
            <w:bottom w:w="15" w:type="dxa"/>
            <w:right w:w="15" w:type="dxa"/>
          </w:tblCellMar>
        </w:tblPrEx>
        <w:trPr>
          <w:trHeight w:val="567" w:hRule="atLeast"/>
          <w:jc w:val="center"/>
        </w:trPr>
        <w:tc>
          <w:tcPr>
            <w:tcW w:w="47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B8DF49">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2686310">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2576" w:type="pct"/>
            <w:gridSpan w:val="3"/>
            <w:tcBorders>
              <w:top w:val="single" w:color="000000" w:sz="4" w:space="0"/>
              <w:left w:val="single" w:color="000000" w:sz="4" w:space="0"/>
              <w:bottom w:val="single" w:color="000000" w:sz="4" w:space="0"/>
              <w:right w:val="single" w:color="000000" w:sz="4" w:space="0"/>
            </w:tcBorders>
            <w:noWrap w:val="0"/>
            <w:vAlign w:val="center"/>
          </w:tcPr>
          <w:p w14:paraId="3BF26A21">
            <w:pPr>
              <w:keepNext w:val="0"/>
              <w:keepLines w:val="0"/>
              <w:widowControl w:val="0"/>
              <w:suppressLineNumbers w:val="0"/>
              <w:adjustRightInd w:val="0"/>
              <w:snapToGrid w:val="0"/>
              <w:spacing w:before="0" w:beforeLines="0" w:beforeAutospacing="0" w:after="0" w:afterLines="0" w:afterAutospacing="0" w:line="240" w:lineRule="auto"/>
              <w:ind w:left="357" w:right="0" w:hanging="357"/>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2、有检测净化工作总结报告。</w:t>
            </w:r>
          </w:p>
        </w:tc>
        <w:tc>
          <w:tcPr>
            <w:tcW w:w="629" w:type="pct"/>
            <w:tcBorders>
              <w:top w:val="single" w:color="000000" w:sz="4" w:space="0"/>
              <w:left w:val="single" w:color="000000" w:sz="4" w:space="0"/>
              <w:bottom w:val="single" w:color="000000" w:sz="4" w:space="0"/>
              <w:right w:val="single" w:color="000000" w:sz="4" w:space="0"/>
            </w:tcBorders>
            <w:noWrap w:val="0"/>
            <w:vAlign w:val="center"/>
          </w:tcPr>
          <w:p w14:paraId="5AD896C3">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查阅文件</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26C86353">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Cs/>
                <w:color w:val="auto"/>
                <w:kern w:val="0"/>
                <w:sz w:val="24"/>
                <w:szCs w:val="24"/>
              </w:rPr>
              <w:t>5</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F5AECC6">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20DE4DF8">
        <w:tblPrEx>
          <w:tblCellMar>
            <w:top w:w="15" w:type="dxa"/>
            <w:left w:w="15" w:type="dxa"/>
            <w:bottom w:w="15" w:type="dxa"/>
            <w:right w:w="15" w:type="dxa"/>
          </w:tblCellMar>
        </w:tblPrEx>
        <w:trPr>
          <w:trHeight w:val="791" w:hRule="atLeast"/>
          <w:jc w:val="center"/>
        </w:trPr>
        <w:tc>
          <w:tcPr>
            <w:tcW w:w="4353" w:type="pct"/>
            <w:gridSpan w:val="7"/>
            <w:tcBorders>
              <w:top w:val="single" w:color="000000" w:sz="4" w:space="0"/>
              <w:left w:val="single" w:color="000000" w:sz="4" w:space="0"/>
              <w:bottom w:val="single" w:color="000000" w:sz="4" w:space="0"/>
              <w:right w:val="single" w:color="000000" w:sz="4" w:space="0"/>
            </w:tcBorders>
            <w:noWrap w:val="0"/>
            <w:vAlign w:val="center"/>
          </w:tcPr>
          <w:p w14:paraId="0D900DA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p w14:paraId="43B06C13">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
                <w:bCs/>
                <w:color w:val="auto"/>
                <w:kern w:val="0"/>
                <w:sz w:val="24"/>
                <w:szCs w:val="24"/>
                <w:lang w:bidi="ar"/>
              </w:rPr>
              <w:t>合                计</w:t>
            </w:r>
          </w:p>
        </w:tc>
        <w:tc>
          <w:tcPr>
            <w:tcW w:w="340" w:type="pct"/>
            <w:gridSpan w:val="2"/>
            <w:tcBorders>
              <w:top w:val="single" w:color="000000" w:sz="4" w:space="0"/>
              <w:left w:val="single" w:color="000000" w:sz="4" w:space="0"/>
              <w:bottom w:val="single" w:color="000000" w:sz="4" w:space="0"/>
              <w:right w:val="single" w:color="000000" w:sz="4" w:space="0"/>
            </w:tcBorders>
            <w:noWrap w:val="0"/>
            <w:vAlign w:val="center"/>
          </w:tcPr>
          <w:p w14:paraId="73594E8C">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b/>
                <w:bCs/>
                <w:color w:val="auto"/>
                <w:sz w:val="24"/>
                <w:szCs w:val="24"/>
              </w:rPr>
              <w:t>100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3B70FBF">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r>
      <w:tr w14:paraId="33D1F90E">
        <w:tblPrEx>
          <w:tblCellMar>
            <w:top w:w="15" w:type="dxa"/>
            <w:left w:w="15" w:type="dxa"/>
            <w:bottom w:w="15" w:type="dxa"/>
            <w:right w:w="15" w:type="dxa"/>
          </w:tblCellMar>
        </w:tblPrEx>
        <w:trPr>
          <w:trHeight w:val="567" w:hRule="atLeast"/>
          <w:jc w:val="center"/>
        </w:trPr>
        <w:tc>
          <w:tcPr>
            <w:tcW w:w="479" w:type="pct"/>
            <w:tcBorders>
              <w:top w:val="single" w:color="000000" w:sz="4" w:space="0"/>
              <w:left w:val="single" w:color="000000" w:sz="4" w:space="0"/>
              <w:bottom w:val="single" w:color="000000" w:sz="4" w:space="0"/>
              <w:right w:val="single" w:color="000000" w:sz="4" w:space="0"/>
            </w:tcBorders>
            <w:noWrap w:val="0"/>
            <w:vAlign w:val="center"/>
          </w:tcPr>
          <w:p w14:paraId="7D65828C">
            <w:pPr>
              <w:keepNext w:val="0"/>
              <w:keepLines w:val="0"/>
              <w:suppressLineNumbers w:val="0"/>
              <w:spacing w:before="0" w:beforeAutospacing="0" w:after="0" w:afterAutospacing="0"/>
              <w:ind w:left="357" w:right="0" w:hanging="357"/>
              <w:rPr>
                <w:rFonts w:hint="default" w:ascii="Times New Roman" w:hAnsi="Times New Roman" w:eastAsia="方正仿宋_GBK" w:cs="Times New Roman"/>
                <w:color w:val="auto"/>
                <w:sz w:val="32"/>
                <w:szCs w:val="20"/>
              </w:rPr>
            </w:pPr>
          </w:p>
          <w:p w14:paraId="6D687B07">
            <w:pPr>
              <w:keepNext w:val="0"/>
              <w:keepLines w:val="0"/>
              <w:suppressLineNumbers w:val="0"/>
              <w:spacing w:before="0" w:beforeAutospacing="0" w:after="0" w:afterAutospacing="0"/>
              <w:ind w:left="357" w:right="0" w:hanging="357"/>
              <w:rPr>
                <w:rFonts w:hint="default" w:ascii="Times New Roman" w:hAnsi="Times New Roman" w:eastAsia="方正仿宋_GBK" w:cs="Times New Roman"/>
                <w:color w:val="auto"/>
                <w:sz w:val="32"/>
                <w:szCs w:val="20"/>
              </w:rPr>
            </w:pPr>
          </w:p>
          <w:p w14:paraId="6EB5E0A9">
            <w:pPr>
              <w:keepNext w:val="0"/>
              <w:keepLines w:val="0"/>
              <w:suppressLineNumbers w:val="0"/>
              <w:spacing w:before="0" w:beforeAutospacing="0" w:after="0" w:afterAutospacing="0"/>
              <w:ind w:left="357" w:right="0" w:hanging="357"/>
              <w:rPr>
                <w:rFonts w:hint="default" w:ascii="Times New Roman" w:hAnsi="Times New Roman" w:eastAsia="方正仿宋_GBK" w:cs="Times New Roman"/>
                <w:color w:val="auto"/>
                <w:sz w:val="32"/>
                <w:szCs w:val="20"/>
              </w:rPr>
            </w:pPr>
          </w:p>
          <w:p w14:paraId="70F86999">
            <w:pPr>
              <w:keepNext w:val="0"/>
              <w:keepLines w:val="0"/>
              <w:suppressLineNumbers w:val="0"/>
              <w:spacing w:before="0" w:beforeAutospacing="0" w:after="0" w:afterAutospacing="0"/>
              <w:ind w:left="357" w:right="0" w:hanging="357"/>
              <w:rPr>
                <w:rFonts w:hint="default" w:ascii="Times New Roman" w:hAnsi="Times New Roman" w:eastAsia="方正仿宋_GBK" w:cs="Times New Roman"/>
                <w:color w:val="auto"/>
                <w:sz w:val="32"/>
                <w:szCs w:val="20"/>
              </w:rPr>
            </w:pPr>
          </w:p>
          <w:p w14:paraId="54F0CEC3">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r>
              <w:rPr>
                <w:rFonts w:hint="default" w:ascii="Times New Roman" w:hAnsi="Times New Roman" w:eastAsia="方正仿宋_GBK" w:cs="Times New Roman"/>
                <w:b/>
                <w:bCs/>
                <w:color w:val="auto"/>
                <w:kern w:val="0"/>
                <w:sz w:val="24"/>
                <w:szCs w:val="24"/>
                <w:lang w:bidi="ar"/>
              </w:rPr>
              <w:t>现场审核</w:t>
            </w:r>
          </w:p>
          <w:p w14:paraId="3CCD9ADD">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意    见</w:t>
            </w:r>
          </w:p>
        </w:tc>
        <w:tc>
          <w:tcPr>
            <w:tcW w:w="4520" w:type="pct"/>
            <w:gridSpan w:val="9"/>
            <w:tcBorders>
              <w:top w:val="single" w:color="000000" w:sz="4" w:space="0"/>
              <w:left w:val="single" w:color="000000" w:sz="4" w:space="0"/>
              <w:bottom w:val="single" w:color="000000" w:sz="4" w:space="0"/>
              <w:right w:val="single" w:color="000000" w:sz="4" w:space="0"/>
            </w:tcBorders>
            <w:noWrap w:val="0"/>
            <w:vAlign w:val="center"/>
          </w:tcPr>
          <w:p w14:paraId="204823B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1741BB81">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58EF35E5">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574C1696">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413D8C5A">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13AFFE87">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6A2CE9E3">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76256C4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p w14:paraId="2729A1AB">
            <w:pPr>
              <w:keepNext w:val="0"/>
              <w:keepLines w:val="0"/>
              <w:widowControl w:val="0"/>
              <w:suppressLineNumbers w:val="0"/>
              <w:adjustRightInd w:val="0"/>
              <w:snapToGrid w:val="0"/>
              <w:spacing w:before="0" w:beforeLines="0" w:beforeAutospacing="0" w:after="0" w:afterLines="0" w:afterAutospacing="0" w:line="240" w:lineRule="auto"/>
              <w:ind w:left="357" w:right="0" w:firstLine="5520" w:firstLineChars="2300"/>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现场审核专家组组长签字：</w:t>
            </w:r>
          </w:p>
          <w:p w14:paraId="0B2606B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 xml:space="preserve">                                                                      年      月      日</w:t>
            </w:r>
          </w:p>
          <w:p w14:paraId="762F021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kern w:val="0"/>
                <w:sz w:val="24"/>
                <w:szCs w:val="24"/>
              </w:rPr>
            </w:pPr>
          </w:p>
        </w:tc>
      </w:tr>
      <w:tr w14:paraId="6C45617A">
        <w:tblPrEx>
          <w:tblCellMar>
            <w:top w:w="15" w:type="dxa"/>
            <w:left w:w="15" w:type="dxa"/>
            <w:bottom w:w="15" w:type="dxa"/>
            <w:right w:w="15" w:type="dxa"/>
          </w:tblCellMar>
        </w:tblPrEx>
        <w:trPr>
          <w:trHeight w:val="454" w:hRule="atLeast"/>
          <w:jc w:val="center"/>
        </w:trPr>
        <w:tc>
          <w:tcPr>
            <w:tcW w:w="479" w:type="pct"/>
            <w:vMerge w:val="restart"/>
            <w:tcBorders>
              <w:top w:val="single" w:color="000000" w:sz="4" w:space="0"/>
              <w:left w:val="single" w:color="000000" w:sz="4" w:space="0"/>
              <w:right w:val="single" w:color="000000" w:sz="4" w:space="0"/>
            </w:tcBorders>
            <w:noWrap w:val="0"/>
            <w:vAlign w:val="center"/>
          </w:tcPr>
          <w:p w14:paraId="644AADCD">
            <w:pPr>
              <w:keepNext w:val="0"/>
              <w:keepLines w:val="0"/>
              <w:suppressLineNumbers w:val="0"/>
              <w:spacing w:before="0" w:beforeAutospacing="0" w:after="0" w:afterAutospacing="0"/>
              <w:ind w:left="357" w:right="0" w:hanging="357"/>
              <w:rPr>
                <w:rFonts w:hint="default" w:ascii="Times New Roman" w:hAnsi="Times New Roman" w:eastAsia="方正仿宋_GBK" w:cs="Times New Roman"/>
                <w:color w:val="auto"/>
                <w:sz w:val="32"/>
                <w:szCs w:val="20"/>
              </w:rPr>
            </w:pPr>
          </w:p>
          <w:p w14:paraId="6148343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both"/>
              <w:rPr>
                <w:rFonts w:hint="default" w:ascii="Times New Roman" w:hAnsi="Times New Roman" w:eastAsia="方正仿宋_GBK" w:cs="Times New Roman"/>
                <w:b/>
                <w:bCs/>
                <w:color w:val="auto"/>
                <w:kern w:val="2"/>
                <w:sz w:val="24"/>
                <w:szCs w:val="24"/>
                <w:lang w:val="en-US" w:eastAsia="zh-CN" w:bidi="ar-SA"/>
              </w:rPr>
            </w:pPr>
          </w:p>
          <w:p w14:paraId="1AB1666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kern w:val="2"/>
                <w:sz w:val="24"/>
                <w:szCs w:val="24"/>
                <w:lang w:val="en-US" w:eastAsia="zh-CN" w:bidi="ar-SA"/>
              </w:rPr>
            </w:pPr>
            <w:r>
              <w:rPr>
                <w:rFonts w:hint="default" w:ascii="Times New Roman" w:hAnsi="Times New Roman" w:eastAsia="方正仿宋_GBK" w:cs="Times New Roman"/>
                <w:b/>
                <w:bCs/>
                <w:color w:val="auto"/>
                <w:kern w:val="2"/>
                <w:sz w:val="24"/>
                <w:szCs w:val="24"/>
                <w:lang w:val="en-US" w:eastAsia="zh-CN" w:bidi="ar-SA"/>
              </w:rPr>
              <w:t>现场审核</w:t>
            </w:r>
          </w:p>
          <w:p w14:paraId="256D45C1">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kern w:val="2"/>
                <w:sz w:val="24"/>
                <w:szCs w:val="24"/>
                <w:lang w:val="en-US" w:eastAsia="zh-CN" w:bidi="ar-SA"/>
              </w:rPr>
            </w:pPr>
            <w:r>
              <w:rPr>
                <w:rFonts w:hint="default" w:ascii="Times New Roman" w:hAnsi="Times New Roman" w:eastAsia="方正仿宋_GBK" w:cs="Times New Roman"/>
                <w:b/>
                <w:bCs/>
                <w:color w:val="auto"/>
                <w:kern w:val="2"/>
                <w:sz w:val="24"/>
                <w:szCs w:val="24"/>
                <w:lang w:val="en-US" w:eastAsia="zh-CN" w:bidi="ar-SA"/>
              </w:rPr>
              <w:t>专 家 组</w:t>
            </w:r>
          </w:p>
          <w:p w14:paraId="52F16BBB">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kern w:val="2"/>
                <w:sz w:val="24"/>
                <w:szCs w:val="24"/>
                <w:lang w:val="en-US" w:eastAsia="zh-CN" w:bidi="ar-SA"/>
              </w:rPr>
            </w:pPr>
            <w:r>
              <w:rPr>
                <w:rFonts w:hint="default" w:ascii="Times New Roman" w:hAnsi="Times New Roman" w:eastAsia="方正仿宋_GBK" w:cs="Times New Roman"/>
                <w:b/>
                <w:bCs/>
                <w:color w:val="auto"/>
                <w:kern w:val="2"/>
                <w:sz w:val="24"/>
                <w:szCs w:val="24"/>
                <w:lang w:val="en-US" w:eastAsia="zh-CN" w:bidi="ar-SA"/>
              </w:rPr>
              <w:t>名   单</w:t>
            </w:r>
          </w:p>
        </w:tc>
        <w:tc>
          <w:tcPr>
            <w:tcW w:w="656" w:type="pct"/>
            <w:tcBorders>
              <w:top w:val="single" w:color="000000" w:sz="4" w:space="0"/>
              <w:left w:val="single" w:color="000000" w:sz="4" w:space="0"/>
              <w:bottom w:val="single" w:color="000000" w:sz="4" w:space="0"/>
              <w:right w:val="single" w:color="000000" w:sz="4" w:space="0"/>
            </w:tcBorders>
            <w:noWrap w:val="0"/>
            <w:vAlign w:val="center"/>
          </w:tcPr>
          <w:p w14:paraId="17C7B02B">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专家组</w:t>
            </w:r>
          </w:p>
        </w:tc>
        <w:tc>
          <w:tcPr>
            <w:tcW w:w="823" w:type="pct"/>
            <w:gridSpan w:val="2"/>
            <w:tcBorders>
              <w:top w:val="single" w:color="000000" w:sz="4" w:space="0"/>
              <w:left w:val="single" w:color="000000" w:sz="4" w:space="0"/>
              <w:bottom w:val="single" w:color="000000" w:sz="4" w:space="0"/>
              <w:right w:val="single" w:color="000000" w:sz="4" w:space="0"/>
            </w:tcBorders>
            <w:noWrap w:val="0"/>
            <w:vAlign w:val="center"/>
          </w:tcPr>
          <w:p w14:paraId="348D468E">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姓  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14:paraId="2B726122">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职务/职称</w:t>
            </w:r>
          </w:p>
        </w:tc>
        <w:tc>
          <w:tcPr>
            <w:tcW w:w="1408" w:type="pct"/>
            <w:gridSpan w:val="3"/>
            <w:tcBorders>
              <w:top w:val="single" w:color="000000" w:sz="4" w:space="0"/>
              <w:left w:val="single" w:color="000000" w:sz="4" w:space="0"/>
              <w:bottom w:val="single" w:color="000000" w:sz="4" w:space="0"/>
              <w:right w:val="single" w:color="000000" w:sz="4" w:space="0"/>
            </w:tcBorders>
            <w:noWrap w:val="0"/>
            <w:vAlign w:val="center"/>
          </w:tcPr>
          <w:p w14:paraId="3E1067F2">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工 作 单 位</w:t>
            </w:r>
          </w:p>
        </w:tc>
        <w:tc>
          <w:tcPr>
            <w:tcW w:w="636" w:type="pct"/>
            <w:gridSpan w:val="2"/>
            <w:tcBorders>
              <w:top w:val="single" w:color="000000" w:sz="4" w:space="0"/>
              <w:left w:val="single" w:color="000000" w:sz="4" w:space="0"/>
              <w:bottom w:val="single" w:color="000000" w:sz="4" w:space="0"/>
              <w:right w:val="single" w:color="000000" w:sz="4" w:space="0"/>
            </w:tcBorders>
            <w:noWrap w:val="0"/>
            <w:vAlign w:val="center"/>
          </w:tcPr>
          <w:p w14:paraId="065C49DD">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签  字</w:t>
            </w:r>
          </w:p>
        </w:tc>
      </w:tr>
      <w:tr w14:paraId="2D67FA8A">
        <w:tblPrEx>
          <w:tblCellMar>
            <w:top w:w="15" w:type="dxa"/>
            <w:left w:w="15" w:type="dxa"/>
            <w:bottom w:w="15" w:type="dxa"/>
            <w:right w:w="15" w:type="dxa"/>
          </w:tblCellMar>
        </w:tblPrEx>
        <w:trPr>
          <w:trHeight w:val="454" w:hRule="atLeast"/>
          <w:jc w:val="center"/>
        </w:trPr>
        <w:tc>
          <w:tcPr>
            <w:tcW w:w="479" w:type="pct"/>
            <w:vMerge w:val="continue"/>
            <w:tcBorders>
              <w:left w:val="single" w:color="000000" w:sz="4" w:space="0"/>
              <w:right w:val="single" w:color="000000" w:sz="4" w:space="0"/>
            </w:tcBorders>
            <w:noWrap w:val="0"/>
            <w:vAlign w:val="center"/>
          </w:tcPr>
          <w:p w14:paraId="0630E340">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c>
          <w:tcPr>
            <w:tcW w:w="656" w:type="pct"/>
            <w:tcBorders>
              <w:top w:val="single" w:color="000000" w:sz="4" w:space="0"/>
              <w:left w:val="single" w:color="000000" w:sz="4" w:space="0"/>
              <w:bottom w:val="single" w:color="000000" w:sz="4" w:space="0"/>
              <w:right w:val="single" w:color="000000" w:sz="4" w:space="0"/>
            </w:tcBorders>
            <w:noWrap w:val="0"/>
            <w:vAlign w:val="center"/>
          </w:tcPr>
          <w:p w14:paraId="3ACFDD58">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sz w:val="24"/>
                <w:szCs w:val="24"/>
              </w:rPr>
            </w:pPr>
            <w:r>
              <w:rPr>
                <w:rFonts w:hint="default" w:ascii="Times New Roman" w:hAnsi="Times New Roman" w:eastAsia="方正仿宋_GBK" w:cs="Times New Roman"/>
                <w:b/>
                <w:bCs/>
                <w:color w:val="auto"/>
                <w:kern w:val="0"/>
                <w:sz w:val="24"/>
                <w:szCs w:val="24"/>
                <w:lang w:bidi="ar"/>
              </w:rPr>
              <w:t>组  长</w:t>
            </w:r>
          </w:p>
        </w:tc>
        <w:tc>
          <w:tcPr>
            <w:tcW w:w="823" w:type="pct"/>
            <w:gridSpan w:val="2"/>
            <w:tcBorders>
              <w:top w:val="single" w:color="000000" w:sz="4" w:space="0"/>
              <w:left w:val="single" w:color="000000" w:sz="4" w:space="0"/>
              <w:bottom w:val="single" w:color="000000" w:sz="4" w:space="0"/>
              <w:right w:val="single" w:color="000000" w:sz="4" w:space="0"/>
            </w:tcBorders>
            <w:noWrap w:val="0"/>
            <w:vAlign w:val="center"/>
          </w:tcPr>
          <w:p w14:paraId="2965A689">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14:paraId="12BCEA2C">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1408" w:type="pct"/>
            <w:gridSpan w:val="3"/>
            <w:tcBorders>
              <w:top w:val="single" w:color="000000" w:sz="4" w:space="0"/>
              <w:left w:val="single" w:color="000000" w:sz="4" w:space="0"/>
              <w:bottom w:val="single" w:color="000000" w:sz="4" w:space="0"/>
              <w:right w:val="single" w:color="000000" w:sz="4" w:space="0"/>
            </w:tcBorders>
            <w:noWrap w:val="0"/>
            <w:vAlign w:val="center"/>
          </w:tcPr>
          <w:p w14:paraId="7217DFA6">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36" w:type="pct"/>
            <w:gridSpan w:val="2"/>
            <w:tcBorders>
              <w:top w:val="single" w:color="000000" w:sz="4" w:space="0"/>
              <w:left w:val="single" w:color="000000" w:sz="4" w:space="0"/>
              <w:bottom w:val="single" w:color="000000" w:sz="4" w:space="0"/>
              <w:right w:val="single" w:color="000000" w:sz="4" w:space="0"/>
            </w:tcBorders>
            <w:noWrap w:val="0"/>
            <w:vAlign w:val="center"/>
          </w:tcPr>
          <w:p w14:paraId="5EB5519C">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r>
      <w:tr w14:paraId="4D50F770">
        <w:tblPrEx>
          <w:tblCellMar>
            <w:top w:w="15" w:type="dxa"/>
            <w:left w:w="15" w:type="dxa"/>
            <w:bottom w:w="15" w:type="dxa"/>
            <w:right w:w="15" w:type="dxa"/>
          </w:tblCellMar>
        </w:tblPrEx>
        <w:trPr>
          <w:trHeight w:val="454" w:hRule="atLeast"/>
          <w:jc w:val="center"/>
        </w:trPr>
        <w:tc>
          <w:tcPr>
            <w:tcW w:w="479" w:type="pct"/>
            <w:vMerge w:val="continue"/>
            <w:tcBorders>
              <w:left w:val="single" w:color="000000" w:sz="4" w:space="0"/>
              <w:right w:val="single" w:color="000000" w:sz="4" w:space="0"/>
            </w:tcBorders>
            <w:noWrap w:val="0"/>
            <w:vAlign w:val="center"/>
          </w:tcPr>
          <w:p w14:paraId="4DFC3E09">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c>
          <w:tcPr>
            <w:tcW w:w="656" w:type="pct"/>
            <w:tcBorders>
              <w:top w:val="single" w:color="000000" w:sz="4" w:space="0"/>
              <w:left w:val="single" w:color="000000" w:sz="4" w:space="0"/>
              <w:bottom w:val="single" w:color="000000" w:sz="4" w:space="0"/>
              <w:right w:val="single" w:color="000000" w:sz="4" w:space="0"/>
            </w:tcBorders>
            <w:noWrap w:val="0"/>
            <w:vAlign w:val="center"/>
          </w:tcPr>
          <w:p w14:paraId="4143011F">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r>
              <w:rPr>
                <w:rFonts w:hint="default" w:ascii="Times New Roman" w:hAnsi="Times New Roman" w:eastAsia="方正仿宋_GBK" w:cs="Times New Roman"/>
                <w:b/>
                <w:bCs/>
                <w:color w:val="auto"/>
                <w:kern w:val="0"/>
                <w:sz w:val="24"/>
                <w:szCs w:val="24"/>
                <w:lang w:bidi="ar"/>
              </w:rPr>
              <w:t>成  员</w:t>
            </w:r>
          </w:p>
        </w:tc>
        <w:tc>
          <w:tcPr>
            <w:tcW w:w="823" w:type="pct"/>
            <w:gridSpan w:val="2"/>
            <w:tcBorders>
              <w:top w:val="single" w:color="000000" w:sz="4" w:space="0"/>
              <w:left w:val="single" w:color="000000" w:sz="4" w:space="0"/>
              <w:bottom w:val="single" w:color="000000" w:sz="4" w:space="0"/>
              <w:right w:val="single" w:color="000000" w:sz="4" w:space="0"/>
            </w:tcBorders>
            <w:noWrap w:val="0"/>
            <w:vAlign w:val="center"/>
          </w:tcPr>
          <w:p w14:paraId="2B161265">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14:paraId="5AC0CF1A">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1408" w:type="pct"/>
            <w:gridSpan w:val="3"/>
            <w:tcBorders>
              <w:top w:val="single" w:color="000000" w:sz="4" w:space="0"/>
              <w:left w:val="single" w:color="000000" w:sz="4" w:space="0"/>
              <w:bottom w:val="single" w:color="000000" w:sz="4" w:space="0"/>
              <w:right w:val="single" w:color="000000" w:sz="4" w:space="0"/>
            </w:tcBorders>
            <w:noWrap w:val="0"/>
            <w:vAlign w:val="center"/>
          </w:tcPr>
          <w:p w14:paraId="26CB0023">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36" w:type="pct"/>
            <w:gridSpan w:val="2"/>
            <w:tcBorders>
              <w:top w:val="single" w:color="000000" w:sz="4" w:space="0"/>
              <w:left w:val="single" w:color="000000" w:sz="4" w:space="0"/>
              <w:bottom w:val="single" w:color="000000" w:sz="4" w:space="0"/>
              <w:right w:val="single" w:color="000000" w:sz="4" w:space="0"/>
            </w:tcBorders>
            <w:noWrap w:val="0"/>
            <w:vAlign w:val="center"/>
          </w:tcPr>
          <w:p w14:paraId="19A475CF">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r>
      <w:tr w14:paraId="66C8A507">
        <w:tblPrEx>
          <w:tblCellMar>
            <w:top w:w="15" w:type="dxa"/>
            <w:left w:w="15" w:type="dxa"/>
            <w:bottom w:w="15" w:type="dxa"/>
            <w:right w:w="15" w:type="dxa"/>
          </w:tblCellMar>
        </w:tblPrEx>
        <w:trPr>
          <w:trHeight w:val="454" w:hRule="atLeast"/>
          <w:jc w:val="center"/>
        </w:trPr>
        <w:tc>
          <w:tcPr>
            <w:tcW w:w="479" w:type="pct"/>
            <w:vMerge w:val="continue"/>
            <w:tcBorders>
              <w:left w:val="single" w:color="000000" w:sz="4" w:space="0"/>
              <w:right w:val="single" w:color="000000" w:sz="4" w:space="0"/>
            </w:tcBorders>
            <w:noWrap w:val="0"/>
            <w:vAlign w:val="center"/>
          </w:tcPr>
          <w:p w14:paraId="0B4FC83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c>
          <w:tcPr>
            <w:tcW w:w="656" w:type="pct"/>
            <w:tcBorders>
              <w:top w:val="single" w:color="000000" w:sz="4" w:space="0"/>
              <w:left w:val="single" w:color="000000" w:sz="4" w:space="0"/>
              <w:bottom w:val="single" w:color="000000" w:sz="4" w:space="0"/>
              <w:right w:val="single" w:color="000000" w:sz="4" w:space="0"/>
            </w:tcBorders>
            <w:noWrap w:val="0"/>
            <w:vAlign w:val="center"/>
          </w:tcPr>
          <w:p w14:paraId="75C44C6D">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tc>
        <w:tc>
          <w:tcPr>
            <w:tcW w:w="823" w:type="pct"/>
            <w:gridSpan w:val="2"/>
            <w:tcBorders>
              <w:top w:val="single" w:color="000000" w:sz="4" w:space="0"/>
              <w:left w:val="single" w:color="000000" w:sz="4" w:space="0"/>
              <w:bottom w:val="single" w:color="000000" w:sz="4" w:space="0"/>
              <w:right w:val="single" w:color="000000" w:sz="4" w:space="0"/>
            </w:tcBorders>
            <w:noWrap w:val="0"/>
            <w:vAlign w:val="center"/>
          </w:tcPr>
          <w:p w14:paraId="4AE8104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14:paraId="7170E7C3">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1408" w:type="pct"/>
            <w:gridSpan w:val="3"/>
            <w:tcBorders>
              <w:top w:val="single" w:color="000000" w:sz="4" w:space="0"/>
              <w:left w:val="single" w:color="000000" w:sz="4" w:space="0"/>
              <w:bottom w:val="single" w:color="000000" w:sz="4" w:space="0"/>
              <w:right w:val="single" w:color="000000" w:sz="4" w:space="0"/>
            </w:tcBorders>
            <w:noWrap w:val="0"/>
            <w:vAlign w:val="center"/>
          </w:tcPr>
          <w:p w14:paraId="21D102C4">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36" w:type="pct"/>
            <w:gridSpan w:val="2"/>
            <w:tcBorders>
              <w:top w:val="single" w:color="000000" w:sz="4" w:space="0"/>
              <w:left w:val="single" w:color="000000" w:sz="4" w:space="0"/>
              <w:bottom w:val="single" w:color="000000" w:sz="4" w:space="0"/>
              <w:right w:val="single" w:color="000000" w:sz="4" w:space="0"/>
            </w:tcBorders>
            <w:noWrap w:val="0"/>
            <w:vAlign w:val="center"/>
          </w:tcPr>
          <w:p w14:paraId="630BCDCE">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r>
      <w:tr w14:paraId="0080139E">
        <w:tblPrEx>
          <w:tblCellMar>
            <w:top w:w="15" w:type="dxa"/>
            <w:left w:w="15" w:type="dxa"/>
            <w:bottom w:w="15" w:type="dxa"/>
            <w:right w:w="15" w:type="dxa"/>
          </w:tblCellMar>
        </w:tblPrEx>
        <w:trPr>
          <w:trHeight w:val="454" w:hRule="atLeast"/>
          <w:jc w:val="center"/>
        </w:trPr>
        <w:tc>
          <w:tcPr>
            <w:tcW w:w="479" w:type="pct"/>
            <w:vMerge w:val="continue"/>
            <w:tcBorders>
              <w:left w:val="single" w:color="000000" w:sz="4" w:space="0"/>
              <w:bottom w:val="single" w:color="auto" w:sz="4" w:space="0"/>
              <w:right w:val="single" w:color="000000" w:sz="4" w:space="0"/>
            </w:tcBorders>
            <w:noWrap w:val="0"/>
            <w:vAlign w:val="center"/>
          </w:tcPr>
          <w:p w14:paraId="062533B7">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color w:val="auto"/>
                <w:sz w:val="24"/>
                <w:szCs w:val="24"/>
              </w:rPr>
            </w:pPr>
          </w:p>
        </w:tc>
        <w:tc>
          <w:tcPr>
            <w:tcW w:w="656" w:type="pct"/>
            <w:tcBorders>
              <w:top w:val="single" w:color="000000" w:sz="4" w:space="0"/>
              <w:left w:val="single" w:color="000000" w:sz="4" w:space="0"/>
              <w:bottom w:val="single" w:color="auto" w:sz="4" w:space="0"/>
              <w:right w:val="single" w:color="000000" w:sz="4" w:space="0"/>
            </w:tcBorders>
            <w:noWrap w:val="0"/>
            <w:vAlign w:val="center"/>
          </w:tcPr>
          <w:p w14:paraId="467BD726">
            <w:pPr>
              <w:keepNext w:val="0"/>
              <w:keepLines w:val="0"/>
              <w:widowControl w:val="0"/>
              <w:suppressLineNumbers w:val="0"/>
              <w:adjustRightInd w:val="0"/>
              <w:snapToGrid w:val="0"/>
              <w:spacing w:before="0" w:beforeLines="0" w:beforeAutospacing="0" w:after="0" w:afterLines="0" w:afterAutospacing="0" w:line="240" w:lineRule="auto"/>
              <w:ind w:left="357" w:right="0" w:hanging="357"/>
              <w:jc w:val="center"/>
              <w:textAlignment w:val="center"/>
              <w:rPr>
                <w:rFonts w:hint="default" w:ascii="Times New Roman" w:hAnsi="Times New Roman" w:eastAsia="方正仿宋_GBK" w:cs="Times New Roman"/>
                <w:b/>
                <w:bCs/>
                <w:color w:val="auto"/>
                <w:kern w:val="0"/>
                <w:sz w:val="24"/>
                <w:szCs w:val="24"/>
                <w:lang w:bidi="ar"/>
              </w:rPr>
            </w:pPr>
          </w:p>
        </w:tc>
        <w:tc>
          <w:tcPr>
            <w:tcW w:w="823" w:type="pct"/>
            <w:gridSpan w:val="2"/>
            <w:tcBorders>
              <w:top w:val="single" w:color="000000" w:sz="4" w:space="0"/>
              <w:left w:val="single" w:color="000000" w:sz="4" w:space="0"/>
              <w:bottom w:val="single" w:color="000000" w:sz="4" w:space="0"/>
              <w:right w:val="single" w:color="000000" w:sz="4" w:space="0"/>
            </w:tcBorders>
            <w:noWrap w:val="0"/>
            <w:vAlign w:val="center"/>
          </w:tcPr>
          <w:p w14:paraId="55A7B3CF">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14:paraId="681129E8">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1408" w:type="pct"/>
            <w:gridSpan w:val="3"/>
            <w:tcBorders>
              <w:top w:val="single" w:color="000000" w:sz="4" w:space="0"/>
              <w:left w:val="single" w:color="000000" w:sz="4" w:space="0"/>
              <w:bottom w:val="single" w:color="000000" w:sz="4" w:space="0"/>
              <w:right w:val="single" w:color="000000" w:sz="4" w:space="0"/>
            </w:tcBorders>
            <w:noWrap w:val="0"/>
            <w:vAlign w:val="center"/>
          </w:tcPr>
          <w:p w14:paraId="62865E5A">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c>
          <w:tcPr>
            <w:tcW w:w="636" w:type="pct"/>
            <w:gridSpan w:val="2"/>
            <w:tcBorders>
              <w:top w:val="single" w:color="000000" w:sz="4" w:space="0"/>
              <w:left w:val="single" w:color="000000" w:sz="4" w:space="0"/>
              <w:bottom w:val="single" w:color="000000" w:sz="4" w:space="0"/>
              <w:right w:val="single" w:color="000000" w:sz="4" w:space="0"/>
            </w:tcBorders>
            <w:noWrap w:val="0"/>
            <w:vAlign w:val="center"/>
          </w:tcPr>
          <w:p w14:paraId="79FBFA5D">
            <w:pPr>
              <w:keepNext w:val="0"/>
              <w:keepLines w:val="0"/>
              <w:suppressLineNumbers w:val="0"/>
              <w:adjustRightInd w:val="0"/>
              <w:snapToGrid w:val="0"/>
              <w:spacing w:before="0" w:beforeLines="0" w:beforeAutospacing="0" w:after="0" w:afterLines="0" w:afterAutospacing="0" w:line="240" w:lineRule="auto"/>
              <w:ind w:left="357" w:right="0" w:hanging="357"/>
              <w:jc w:val="center"/>
              <w:rPr>
                <w:rFonts w:hint="default" w:ascii="Times New Roman" w:hAnsi="Times New Roman" w:eastAsia="方正仿宋_GBK" w:cs="Times New Roman"/>
                <w:b/>
                <w:bCs/>
                <w:color w:val="auto"/>
                <w:sz w:val="24"/>
                <w:szCs w:val="24"/>
              </w:rPr>
            </w:pPr>
          </w:p>
        </w:tc>
      </w:tr>
    </w:tbl>
    <w:p w14:paraId="13A995EC">
      <w:pPr>
        <w:pStyle w:val="2"/>
        <w:keepNext w:val="0"/>
        <w:keepLines w:val="0"/>
        <w:pageBreakBefore w:val="0"/>
        <w:widowControl w:val="0"/>
        <w:kinsoku/>
        <w:wordWrap/>
        <w:overflowPunct/>
        <w:topLinePunct w:val="0"/>
        <w:bidi w:val="0"/>
        <w:adjustRightInd/>
        <w:snapToGrid/>
        <w:spacing w:line="580" w:lineRule="exact"/>
        <w:ind w:left="0" w:leftChars="0" w:firstLine="0" w:firstLineChars="0"/>
        <w:textAlignment w:val="auto"/>
        <w:rPr>
          <w:rFonts w:hint="default" w:ascii="Times New Roman" w:hAnsi="Times New Roman" w:eastAsia="方正仿宋_GBK" w:cs="Times New Roman"/>
          <w:color w:val="auto"/>
          <w:spacing w:val="0"/>
          <w:sz w:val="32"/>
          <w:szCs w:val="32"/>
          <w:lang w:val="en-US" w:eastAsia="zh-CN"/>
        </w:rPr>
      </w:pPr>
      <w:r>
        <w:rPr>
          <w:rFonts w:hint="eastAsia" w:ascii="方正仿宋_GBK" w:hAnsi="方正仿宋_GBK" w:eastAsia="方正仿宋_GBK" w:cs="方正仿宋_GBK"/>
          <w:color w:val="auto"/>
          <w:sz w:val="32"/>
          <w:szCs w:val="32"/>
          <w:shd w:val="clear" w:color="auto" w:fill="FFFFFF"/>
        </w:rPr>
        <w:br w:type="column"/>
      </w:r>
    </w:p>
    <w:sectPr>
      <w:footerReference r:id="rId8" w:type="first"/>
      <w:footerReference r:id="rId7" w:type="default"/>
      <w:pgSz w:w="16838" w:h="11906" w:orient="landscape"/>
      <w:pgMar w:top="1689" w:right="1440" w:bottom="1689" w:left="132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E12649-1750-495A-BD7E-6BB290B604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1C13E2C-E25C-40C0-B7B1-B3282B3AD797}"/>
  </w:font>
  <w:font w:name="仿宋_GB2312">
    <w:panose1 w:val="02010609030101010101"/>
    <w:charset w:val="86"/>
    <w:family w:val="modern"/>
    <w:pitch w:val="default"/>
    <w:sig w:usb0="00000001" w:usb1="080E0000" w:usb2="00000000" w:usb3="00000000" w:csb0="00040000" w:csb1="00000000"/>
    <w:embedRegular r:id="rId3" w:fontKey="{E7CA5179-A388-4C5C-B6AA-80C3667E0B61}"/>
  </w:font>
  <w:font w:name="方正楷体_GBK">
    <w:panose1 w:val="02000000000000000000"/>
    <w:charset w:val="86"/>
    <w:family w:val="script"/>
    <w:pitch w:val="default"/>
    <w:sig w:usb0="800002BF" w:usb1="38CF7CFA" w:usb2="00000016" w:usb3="00000000" w:csb0="00040000" w:csb1="00000000"/>
    <w:embedRegular r:id="rId4" w:fontKey="{9E8987D2-5802-4383-BB3D-937EFD679764}"/>
  </w:font>
  <w:font w:name="方正黑体_GBK">
    <w:panose1 w:val="02010600010101010101"/>
    <w:charset w:val="86"/>
    <w:family w:val="auto"/>
    <w:pitch w:val="default"/>
    <w:sig w:usb0="00000001" w:usb1="080E0000" w:usb2="00000000" w:usb3="00000000" w:csb0="00040000" w:csb1="00000000"/>
    <w:embedRegular r:id="rId5" w:fontKey="{AC591977-BAD8-4861-8AC6-0F7E4B240AAA}"/>
  </w:font>
  <w:font w:name="方正小标宋_GBK">
    <w:panose1 w:val="02000000000000000000"/>
    <w:charset w:val="86"/>
    <w:family w:val="auto"/>
    <w:pitch w:val="default"/>
    <w:sig w:usb0="A00002BF" w:usb1="38CF7CFA" w:usb2="00082016" w:usb3="00000000" w:csb0="00040001" w:csb1="00000000"/>
    <w:embedRegular r:id="rId6" w:fontKey="{FE67E31A-29D1-48C4-9FE2-09094D6C51DB}"/>
  </w:font>
  <w:font w:name="方正仿宋_GBK">
    <w:panose1 w:val="02000000000000000000"/>
    <w:charset w:val="86"/>
    <w:family w:val="auto"/>
    <w:pitch w:val="default"/>
    <w:sig w:usb0="A00002BF" w:usb1="38CF7CFA" w:usb2="00082016" w:usb3="00000000" w:csb0="00040001" w:csb1="00000000"/>
    <w:embedRegular r:id="rId7" w:fontKey="{C54FB541-6718-4355-AAA9-DB125F7A16E2}"/>
  </w:font>
  <w:font w:name="仿宋">
    <w:panose1 w:val="02010609060101010101"/>
    <w:charset w:val="86"/>
    <w:family w:val="auto"/>
    <w:pitch w:val="default"/>
    <w:sig w:usb0="800002BF" w:usb1="38CF7CFA" w:usb2="00000016" w:usb3="00000000" w:csb0="00040001" w:csb1="00000000"/>
    <w:embedRegular r:id="rId8" w:fontKey="{7771909C-758B-4251-9BA3-ACCCD9D58A38}"/>
  </w:font>
  <w:font w:name="华文中宋">
    <w:panose1 w:val="02010600040101010101"/>
    <w:charset w:val="86"/>
    <w:family w:val="auto"/>
    <w:pitch w:val="default"/>
    <w:sig w:usb0="00000287" w:usb1="080F0000" w:usb2="00000000" w:usb3="00000000" w:csb0="0004009F" w:csb1="DFD70000"/>
    <w:embedRegular r:id="rId9" w:fontKey="{C20C25F8-BFAE-40C0-A419-F88B109FFB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D25A">
    <w:pPr>
      <w:snapToGrid w:val="0"/>
      <w:jc w:val="left"/>
      <w:rPr>
        <w:rFonts w:ascii="Times New Roman" w:hAnsi="Times New Roman" w:eastAsia="仿宋_GB2312" w:cs="Times New Roman"/>
        <w:sz w:val="18"/>
        <w:szCs w:val="18"/>
      </w:rPr>
    </w:pPr>
    <w:r>
      <w:rPr>
        <w:rFonts w:ascii="Times New Roman" w:hAnsi="Times New Roman" w:eastAsia="仿宋_GB2312" w:cs="Times New Roman"/>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C0F408">
                          <w:pPr>
                            <w:snapToGrid w:val="0"/>
                            <w:jc w:val="left"/>
                            <w:rPr>
                              <w:rFonts w:ascii="Times New Roman" w:hAnsi="Times New Roman" w:eastAsia="仿宋_GB2312" w:cs="Times New Roman"/>
                              <w:sz w:val="18"/>
                              <w:szCs w:val="18"/>
                            </w:rPr>
                          </w:pPr>
                          <w:r>
                            <w:rPr>
                              <w:rFonts w:ascii="Times New Roman" w:hAnsi="Times New Roman" w:eastAsia="仿宋_GB2312" w:cs="Times New Roman"/>
                              <w:sz w:val="18"/>
                              <w:szCs w:val="18"/>
                            </w:rPr>
                            <w:fldChar w:fldCharType="begin"/>
                          </w:r>
                          <w:r>
                            <w:rPr>
                              <w:rFonts w:ascii="Times New Roman" w:hAnsi="Times New Roman" w:eastAsia="仿宋_GB2312" w:cs="Times New Roman"/>
                              <w:sz w:val="18"/>
                              <w:szCs w:val="18"/>
                            </w:rPr>
                            <w:instrText xml:space="preserve"> PAGE  \* MERGEFORMAT </w:instrText>
                          </w:r>
                          <w:r>
                            <w:rPr>
                              <w:rFonts w:ascii="Times New Roman" w:hAnsi="Times New Roman" w:eastAsia="仿宋_GB2312" w:cs="Times New Roman"/>
                              <w:sz w:val="18"/>
                              <w:szCs w:val="18"/>
                            </w:rPr>
                            <w:fldChar w:fldCharType="separate"/>
                          </w:r>
                          <w:r>
                            <w:rPr>
                              <w:rFonts w:ascii="Times New Roman" w:hAnsi="Times New Roman" w:eastAsia="仿宋_GB2312" w:cs="Times New Roman"/>
                              <w:sz w:val="18"/>
                              <w:szCs w:val="18"/>
                            </w:rPr>
                            <w:t>2</w:t>
                          </w:r>
                          <w:r>
                            <w:rPr>
                              <w:rFonts w:ascii="Times New Roman" w:hAnsi="Times New Roman" w:eastAsia="仿宋_GB2312" w:cs="Times New Roman"/>
                              <w:sz w:val="18"/>
                              <w:szCs w:val="18"/>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pTv9FOIBAADMAwAADgAA&#10;AAAAAAABACAAAAAeAQAAZHJzL2Uyb0RvYy54bWxQSwUGAAAAAAYABgBZAQAAcgUAAAAA&#10;">
              <v:fill on="f" focussize="0,0"/>
              <v:stroke on="f"/>
              <v:imagedata o:title=""/>
              <o:lock v:ext="edit" aspectratio="f"/>
              <v:textbox inset="0mm,0mm,0mm,0mm" style="mso-fit-shape-to-text:t;">
                <w:txbxContent>
                  <w:p w14:paraId="04C0F408">
                    <w:pPr>
                      <w:snapToGrid w:val="0"/>
                      <w:jc w:val="left"/>
                      <w:rPr>
                        <w:rFonts w:ascii="Times New Roman" w:hAnsi="Times New Roman" w:eastAsia="仿宋_GB2312" w:cs="Times New Roman"/>
                        <w:sz w:val="18"/>
                        <w:szCs w:val="18"/>
                      </w:rPr>
                    </w:pPr>
                    <w:r>
                      <w:rPr>
                        <w:rFonts w:ascii="Times New Roman" w:hAnsi="Times New Roman" w:eastAsia="仿宋_GB2312" w:cs="Times New Roman"/>
                        <w:sz w:val="18"/>
                        <w:szCs w:val="18"/>
                      </w:rPr>
                      <w:fldChar w:fldCharType="begin"/>
                    </w:r>
                    <w:r>
                      <w:rPr>
                        <w:rFonts w:ascii="Times New Roman" w:hAnsi="Times New Roman" w:eastAsia="仿宋_GB2312" w:cs="Times New Roman"/>
                        <w:sz w:val="18"/>
                        <w:szCs w:val="18"/>
                      </w:rPr>
                      <w:instrText xml:space="preserve"> PAGE  \* MERGEFORMAT </w:instrText>
                    </w:r>
                    <w:r>
                      <w:rPr>
                        <w:rFonts w:ascii="Times New Roman" w:hAnsi="Times New Roman" w:eastAsia="仿宋_GB2312" w:cs="Times New Roman"/>
                        <w:sz w:val="18"/>
                        <w:szCs w:val="18"/>
                      </w:rPr>
                      <w:fldChar w:fldCharType="separate"/>
                    </w:r>
                    <w:r>
                      <w:rPr>
                        <w:rFonts w:ascii="Times New Roman" w:hAnsi="Times New Roman" w:eastAsia="仿宋_GB2312" w:cs="Times New Roman"/>
                        <w:sz w:val="18"/>
                        <w:szCs w:val="18"/>
                      </w:rPr>
                      <w:t>2</w:t>
                    </w:r>
                    <w:r>
                      <w:rPr>
                        <w:rFonts w:ascii="Times New Roman" w:hAnsi="Times New Roman" w:eastAsia="仿宋_GB2312" w:cs="Times New Roman"/>
                        <w:sz w:val="18"/>
                        <w:szCs w:val="18"/>
                      </w:rPr>
                      <w:fldChar w:fldCharType="end"/>
                    </w:r>
                  </w:p>
                </w:txbxContent>
              </v:textbox>
            </v:shape>
          </w:pict>
        </mc:Fallback>
      </mc:AlternateContent>
    </w:r>
    <w:r>
      <w:rPr>
        <w:rFonts w:ascii="Times New Roman" w:hAnsi="Times New Roman"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32FFCC">
                          <w:pPr>
                            <w:snapToGrid w:val="0"/>
                            <w:jc w:val="left"/>
                            <w:rPr>
                              <w:rFonts w:ascii="Times New Roman" w:hAnsi="Times New Roman" w:eastAsia="仿宋_GB2312" w:cs="Times New Roman"/>
                              <w:sz w:val="18"/>
                              <w:szCs w:val="18"/>
                            </w:rPr>
                          </w:pPr>
                        </w:p>
                        <w:p w14:paraId="69A02B07">
                          <w:pPr>
                            <w:rPr>
                              <w:rFonts w:ascii="Times New Roman" w:hAnsi="Times New Roman" w:eastAsia="仿宋_GB2312" w:cs="Times New Roman"/>
                              <w:sz w:val="32"/>
                              <w:szCs w:val="2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0A32FFCC">
                    <w:pPr>
                      <w:snapToGrid w:val="0"/>
                      <w:jc w:val="left"/>
                      <w:rPr>
                        <w:rFonts w:ascii="Times New Roman" w:hAnsi="Times New Roman" w:eastAsia="仿宋_GB2312" w:cs="Times New Roman"/>
                        <w:sz w:val="18"/>
                        <w:szCs w:val="18"/>
                      </w:rPr>
                    </w:pPr>
                  </w:p>
                  <w:p w14:paraId="69A02B07">
                    <w:pPr>
                      <w:rPr>
                        <w:rFonts w:ascii="Times New Roman" w:hAnsi="Times New Roman" w:eastAsia="仿宋_GB2312" w:cs="Times New Roman"/>
                        <w:sz w:val="32"/>
                        <w:szCs w:val="2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4C380">
    <w:pPr>
      <w:snapToGri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5A1F0FF">
                          <w:pPr>
                            <w:snapToGrid w:val="0"/>
                            <w:jc w:val="left"/>
                            <w:rPr>
                              <w:rFonts w:ascii="Times New Roman" w:hAnsi="Times New Roman" w:eastAsia="仿宋_GB2312" w:cs="Times New Roman"/>
                              <w:sz w:val="18"/>
                              <w:szCs w:val="18"/>
                            </w:rPr>
                          </w:pPr>
                          <w:r>
                            <w:rPr>
                              <w:rFonts w:ascii="Times New Roman" w:hAnsi="Times New Roman" w:eastAsia="仿宋_GB2312" w:cs="Times New Roman"/>
                              <w:sz w:val="18"/>
                              <w:szCs w:val="18"/>
                            </w:rPr>
                            <w:fldChar w:fldCharType="begin"/>
                          </w:r>
                          <w:r>
                            <w:rPr>
                              <w:rFonts w:ascii="Times New Roman" w:hAnsi="Times New Roman" w:eastAsia="仿宋_GB2312" w:cs="Times New Roman"/>
                              <w:sz w:val="18"/>
                              <w:szCs w:val="18"/>
                            </w:rPr>
                            <w:instrText xml:space="preserve"> PAGE  \* MERGEFORMAT </w:instrText>
                          </w:r>
                          <w:r>
                            <w:rPr>
                              <w:rFonts w:ascii="Times New Roman" w:hAnsi="Times New Roman" w:eastAsia="仿宋_GB2312" w:cs="Times New Roman"/>
                              <w:sz w:val="18"/>
                              <w:szCs w:val="18"/>
                            </w:rPr>
                            <w:fldChar w:fldCharType="separate"/>
                          </w:r>
                          <w:r>
                            <w:rPr>
                              <w:rFonts w:ascii="Times New Roman" w:hAnsi="Times New Roman" w:eastAsia="仿宋_GB2312" w:cs="Times New Roman"/>
                              <w:sz w:val="18"/>
                              <w:szCs w:val="18"/>
                            </w:rPr>
                            <w:t>1</w:t>
                          </w:r>
                          <w:r>
                            <w:rPr>
                              <w:rFonts w:ascii="Times New Roman" w:hAnsi="Times New Roman" w:eastAsia="仿宋_GB2312" w:cs="Times New Roman"/>
                              <w:sz w:val="18"/>
                              <w:szCs w:val="1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SWGkCeIBAADOAwAADgAA&#10;AAAAAAABACAAAAAeAQAAZHJzL2Uyb0RvYy54bWxQSwUGAAAAAAYABgBZAQAAcgUAAAAA&#10;">
              <v:fill on="f" focussize="0,0"/>
              <v:stroke on="f"/>
              <v:imagedata o:title=""/>
              <o:lock v:ext="edit" aspectratio="f"/>
              <v:textbox inset="0mm,0mm,0mm,0mm" style="mso-fit-shape-to-text:t;">
                <w:txbxContent>
                  <w:p w14:paraId="05A1F0FF">
                    <w:pPr>
                      <w:snapToGrid w:val="0"/>
                      <w:jc w:val="left"/>
                      <w:rPr>
                        <w:rFonts w:ascii="Times New Roman" w:hAnsi="Times New Roman" w:eastAsia="仿宋_GB2312" w:cs="Times New Roman"/>
                        <w:sz w:val="18"/>
                        <w:szCs w:val="18"/>
                      </w:rPr>
                    </w:pPr>
                    <w:r>
                      <w:rPr>
                        <w:rFonts w:ascii="Times New Roman" w:hAnsi="Times New Roman" w:eastAsia="仿宋_GB2312" w:cs="Times New Roman"/>
                        <w:sz w:val="18"/>
                        <w:szCs w:val="18"/>
                      </w:rPr>
                      <w:fldChar w:fldCharType="begin"/>
                    </w:r>
                    <w:r>
                      <w:rPr>
                        <w:rFonts w:ascii="Times New Roman" w:hAnsi="Times New Roman" w:eastAsia="仿宋_GB2312" w:cs="Times New Roman"/>
                        <w:sz w:val="18"/>
                        <w:szCs w:val="18"/>
                      </w:rPr>
                      <w:instrText xml:space="preserve"> PAGE  \* MERGEFORMAT </w:instrText>
                    </w:r>
                    <w:r>
                      <w:rPr>
                        <w:rFonts w:ascii="Times New Roman" w:hAnsi="Times New Roman" w:eastAsia="仿宋_GB2312" w:cs="Times New Roman"/>
                        <w:sz w:val="18"/>
                        <w:szCs w:val="18"/>
                      </w:rPr>
                      <w:fldChar w:fldCharType="separate"/>
                    </w:r>
                    <w:r>
                      <w:rPr>
                        <w:rFonts w:ascii="Times New Roman" w:hAnsi="Times New Roman" w:eastAsia="仿宋_GB2312" w:cs="Times New Roman"/>
                        <w:sz w:val="18"/>
                        <w:szCs w:val="18"/>
                      </w:rPr>
                      <w:t>1</w:t>
                    </w:r>
                    <w:r>
                      <w:rPr>
                        <w:rFonts w:ascii="Times New Roman" w:hAnsi="Times New Roman" w:eastAsia="仿宋_GB2312" w:cs="Times New Roman"/>
                        <w:sz w:val="18"/>
                        <w:szCs w:val="18"/>
                      </w:rPr>
                      <w:fldChar w:fldCharType="end"/>
                    </w:r>
                  </w:p>
                </w:txbxContent>
              </v:textbox>
            </v:shape>
          </w:pict>
        </mc:Fallback>
      </mc:AlternateContent>
    </w:r>
    <w:r>
      <w:rPr>
        <w:rFonts w:ascii="Times New Roman" w:hAnsi="Times New Roman"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56F63D">
                          <w:pPr>
                            <w:snapToGrid w:val="0"/>
                            <w:jc w:val="center"/>
                            <w:rPr>
                              <w:rFonts w:ascii="Times New Roman" w:hAnsi="Times New Roman" w:eastAsia="仿宋_GB2312" w:cs="Times New Roman"/>
                              <w:sz w:val="18"/>
                              <w:szCs w:val="18"/>
                            </w:rPr>
                          </w:pPr>
                        </w:p>
                        <w:p w14:paraId="0814D4C9">
                          <w:pPr>
                            <w:rPr>
                              <w:rFonts w:ascii="Times New Roman" w:hAnsi="Times New Roman" w:eastAsia="仿宋_GB2312" w:cs="Times New Roman"/>
                              <w:sz w:val="32"/>
                              <w:szCs w:val="2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Xd1k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pd3WTICAABlBAAADgAAAAAAAAABACAAAAAfAQAAZHJzL2Uyb0RvYy54bWxQSwUG&#10;AAAAAAYABgBZAQAAwwUAAAAA&#10;">
              <v:fill on="f" focussize="0,0"/>
              <v:stroke on="f" weight="0.5pt"/>
              <v:imagedata o:title=""/>
              <o:lock v:ext="edit" aspectratio="f"/>
              <v:textbox inset="0mm,0mm,0mm,0mm" style="mso-fit-shape-to-text:t;">
                <w:txbxContent>
                  <w:p w14:paraId="4356F63D">
                    <w:pPr>
                      <w:snapToGrid w:val="0"/>
                      <w:jc w:val="center"/>
                      <w:rPr>
                        <w:rFonts w:ascii="Times New Roman" w:hAnsi="Times New Roman" w:eastAsia="仿宋_GB2312" w:cs="Times New Roman"/>
                        <w:sz w:val="18"/>
                        <w:szCs w:val="18"/>
                      </w:rPr>
                    </w:pPr>
                  </w:p>
                  <w:p w14:paraId="0814D4C9">
                    <w:pPr>
                      <w:rPr>
                        <w:rFonts w:ascii="Times New Roman" w:hAnsi="Times New Roman" w:eastAsia="仿宋_GB2312" w:cs="Times New Roman"/>
                        <w:sz w:val="32"/>
                        <w:szCs w:val="22"/>
                      </w:rPr>
                    </w:pPr>
                  </w:p>
                </w:txbxContent>
              </v:textbox>
            </v:shape>
          </w:pict>
        </mc:Fallback>
      </mc:AlternateContent>
    </w:r>
  </w:p>
  <w:p w14:paraId="544E8E1B">
    <w:pPr>
      <w:snapToGrid w:val="0"/>
      <w:jc w:val="left"/>
      <w:rPr>
        <w:rFonts w:ascii="Times New Roman" w:hAnsi="Times New Roman" w:eastAsia="仿宋_GB2312"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F8BB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25AF5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E25AF5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544C">
    <w:pPr>
      <w:snapToGrid w:val="0"/>
      <w:jc w:val="center"/>
      <w:rPr>
        <w:rFonts w:ascii="Times New Roman" w:hAnsi="Times New Roman" w:eastAsia="仿宋_GB2312"/>
        <w:sz w:val="18"/>
        <w:szCs w:val="18"/>
      </w:rPr>
    </w:pPr>
    <w:r>
      <w:rPr>
        <w:rFonts w:ascii="Times New Roman" w:hAnsi="Times New Roman" w:eastAsia="仿宋_GB2312"/>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55CCB2C">
                          <w:pPr>
                            <w:snapToGrid w:val="0"/>
                            <w:jc w:val="left"/>
                            <w:rPr>
                              <w:rFonts w:ascii="Times New Roman" w:hAnsi="Times New Roman" w:eastAsia="仿宋_GB2312"/>
                              <w:sz w:val="18"/>
                              <w:szCs w:val="18"/>
                            </w:rPr>
                          </w:pPr>
                          <w:r>
                            <w:rPr>
                              <w:rFonts w:ascii="Times New Roman" w:hAnsi="Times New Roman" w:eastAsia="仿宋_GB2312"/>
                              <w:sz w:val="18"/>
                              <w:szCs w:val="18"/>
                            </w:rPr>
                            <w:fldChar w:fldCharType="begin"/>
                          </w:r>
                          <w:r>
                            <w:rPr>
                              <w:rFonts w:ascii="Times New Roman" w:hAnsi="Times New Roman" w:eastAsia="仿宋_GB2312"/>
                              <w:sz w:val="18"/>
                              <w:szCs w:val="18"/>
                            </w:rPr>
                            <w:instrText xml:space="preserve"> PAGE  \* MERGEFORMAT </w:instrText>
                          </w:r>
                          <w:r>
                            <w:rPr>
                              <w:rFonts w:ascii="Times New Roman" w:hAnsi="Times New Roman" w:eastAsia="仿宋_GB2312"/>
                              <w:sz w:val="18"/>
                              <w:szCs w:val="18"/>
                            </w:rPr>
                            <w:fldChar w:fldCharType="separate"/>
                          </w:r>
                          <w:r>
                            <w:rPr>
                              <w:rFonts w:ascii="Times New Roman" w:hAnsi="Times New Roman" w:eastAsia="仿宋_GB2312"/>
                              <w:sz w:val="18"/>
                              <w:szCs w:val="18"/>
                            </w:rPr>
                            <w:t>1</w:t>
                          </w:r>
                          <w:r>
                            <w:rPr>
                              <w:rFonts w:ascii="Times New Roman" w:hAnsi="Times New Roman" w:eastAsia="仿宋_GB2312"/>
                              <w:sz w:val="18"/>
                              <w:szCs w:val="18"/>
                            </w:rPr>
                            <w:fldChar w:fldCharType="end"/>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KTIN9+IBAADNAwAADgAA&#10;AAAAAAABACAAAAAeAQAAZHJzL2Uyb0RvYy54bWxQSwUGAAAAAAYABgBZAQAAcgUAAAAA&#10;">
              <v:fill on="f" focussize="0,0"/>
              <v:stroke on="f"/>
              <v:imagedata o:title=""/>
              <o:lock v:ext="edit" aspectratio="f"/>
              <v:textbox inset="0mm,0mm,0mm,0mm" style="mso-fit-shape-to-text:t;">
                <w:txbxContent>
                  <w:p w14:paraId="055CCB2C">
                    <w:pPr>
                      <w:snapToGrid w:val="0"/>
                      <w:jc w:val="left"/>
                      <w:rPr>
                        <w:rFonts w:ascii="Times New Roman" w:hAnsi="Times New Roman" w:eastAsia="仿宋_GB2312"/>
                        <w:sz w:val="18"/>
                        <w:szCs w:val="18"/>
                      </w:rPr>
                    </w:pPr>
                    <w:r>
                      <w:rPr>
                        <w:rFonts w:ascii="Times New Roman" w:hAnsi="Times New Roman" w:eastAsia="仿宋_GB2312"/>
                        <w:sz w:val="18"/>
                        <w:szCs w:val="18"/>
                      </w:rPr>
                      <w:fldChar w:fldCharType="begin"/>
                    </w:r>
                    <w:r>
                      <w:rPr>
                        <w:rFonts w:ascii="Times New Roman" w:hAnsi="Times New Roman" w:eastAsia="仿宋_GB2312"/>
                        <w:sz w:val="18"/>
                        <w:szCs w:val="18"/>
                      </w:rPr>
                      <w:instrText xml:space="preserve"> PAGE  \* MERGEFORMAT </w:instrText>
                    </w:r>
                    <w:r>
                      <w:rPr>
                        <w:rFonts w:ascii="Times New Roman" w:hAnsi="Times New Roman" w:eastAsia="仿宋_GB2312"/>
                        <w:sz w:val="18"/>
                        <w:szCs w:val="18"/>
                      </w:rPr>
                      <w:fldChar w:fldCharType="separate"/>
                    </w:r>
                    <w:r>
                      <w:rPr>
                        <w:rFonts w:ascii="Times New Roman" w:hAnsi="Times New Roman" w:eastAsia="仿宋_GB2312"/>
                        <w:sz w:val="18"/>
                        <w:szCs w:val="18"/>
                      </w:rPr>
                      <w:t>1</w:t>
                    </w:r>
                    <w:r>
                      <w:rPr>
                        <w:rFonts w:ascii="Times New Roman" w:hAnsi="Times New Roman" w:eastAsia="仿宋_GB2312"/>
                        <w:sz w:val="18"/>
                        <w:szCs w:val="18"/>
                      </w:rPr>
                      <w:fldChar w:fldCharType="end"/>
                    </w:r>
                  </w:p>
                </w:txbxContent>
              </v:textbox>
            </v:shape>
          </w:pict>
        </mc:Fallback>
      </mc:AlternateContent>
    </w:r>
    <w:r>
      <w:rPr>
        <w:rFonts w:ascii="Times New Roman" w:hAnsi="Times New Roman" w:eastAsia="仿宋_GB2312"/>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CC9989">
                          <w:pPr>
                            <w:snapToGrid w:val="0"/>
                            <w:jc w:val="center"/>
                            <w:rPr>
                              <w:rFonts w:ascii="Times New Roman" w:hAnsi="Times New Roman" w:eastAsia="仿宋_GB2312"/>
                              <w:sz w:val="18"/>
                              <w:szCs w:val="18"/>
                            </w:rPr>
                          </w:pPr>
                        </w:p>
                        <w:p w14:paraId="2C864520">
                          <w:pPr>
                            <w:rPr>
                              <w:rFonts w:ascii="Times New Roman" w:hAnsi="Times New Roman" w:eastAsia="仿宋_GB2312"/>
                              <w:sz w:val="32"/>
                              <w:szCs w:val="2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dK+IzAgAAZA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TdK+IzAgAAZAQAAA4AAAAAAAAAAQAgAAAAHwEAAGRycy9lMm9Eb2MueG1sUEsF&#10;BgAAAAAGAAYAWQEAAMQFAAAAAA==&#10;">
              <v:fill on="f" focussize="0,0"/>
              <v:stroke on="f" weight="0.5pt"/>
              <v:imagedata o:title=""/>
              <o:lock v:ext="edit" aspectratio="f"/>
              <v:textbox inset="0mm,0mm,0mm,0mm" style="mso-fit-shape-to-text:t;">
                <w:txbxContent>
                  <w:p w14:paraId="52CC9989">
                    <w:pPr>
                      <w:snapToGrid w:val="0"/>
                      <w:jc w:val="center"/>
                      <w:rPr>
                        <w:rFonts w:ascii="Times New Roman" w:hAnsi="Times New Roman" w:eastAsia="仿宋_GB2312"/>
                        <w:sz w:val="18"/>
                        <w:szCs w:val="18"/>
                      </w:rPr>
                    </w:pPr>
                  </w:p>
                  <w:p w14:paraId="2C864520">
                    <w:pPr>
                      <w:rPr>
                        <w:rFonts w:ascii="Times New Roman" w:hAnsi="Times New Roman" w:eastAsia="仿宋_GB2312"/>
                        <w:sz w:val="32"/>
                        <w:szCs w:val="22"/>
                      </w:rPr>
                    </w:pPr>
                  </w:p>
                </w:txbxContent>
              </v:textbox>
            </v:shape>
          </w:pict>
        </mc:Fallback>
      </mc:AlternateContent>
    </w:r>
  </w:p>
  <w:p w14:paraId="4AAB4B94">
    <w:pPr>
      <w:snapToGrid w:val="0"/>
      <w:jc w:val="left"/>
      <w:rPr>
        <w:rFonts w:ascii="Times New Roman" w:hAnsi="Times New Roman" w:eastAsia="仿宋_GB2312"/>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2CCF">
    <w:pPr>
      <w:widowControl w:val="0"/>
      <w:tabs>
        <w:tab w:val="center" w:pos="4153"/>
        <w:tab w:val="right" w:pos="8306"/>
      </w:tabs>
      <w:snapToGrid w:val="0"/>
      <w:jc w:val="right"/>
      <w:rPr>
        <w:rFonts w:ascii="Times New Roman" w:hAnsi="Times New Roman" w:eastAsia="宋体" w:cs="Times New Roman"/>
        <w:kern w:val="2"/>
        <w:sz w:val="24"/>
        <w:szCs w:val="24"/>
        <w:lang w:val="en-US" w:eastAsia="zh-CN" w:bidi="ar-SA"/>
      </w:rPr>
    </w:pPr>
  </w:p>
  <w:p w14:paraId="39AF7789">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CAAA2">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xNDc0NzgyMDk5ODI4NTQwYmMzYjBiYWMxNWRkNTkifQ=="/>
  </w:docVars>
  <w:rsids>
    <w:rsidRoot w:val="00000000"/>
    <w:rsid w:val="027A6A22"/>
    <w:rsid w:val="058A2C30"/>
    <w:rsid w:val="059F0DEA"/>
    <w:rsid w:val="07C8083C"/>
    <w:rsid w:val="08F3390A"/>
    <w:rsid w:val="09735863"/>
    <w:rsid w:val="09FE4CC0"/>
    <w:rsid w:val="0CBF33F9"/>
    <w:rsid w:val="0FF2303D"/>
    <w:rsid w:val="114A370C"/>
    <w:rsid w:val="11D33F62"/>
    <w:rsid w:val="12723F3D"/>
    <w:rsid w:val="12B97DBE"/>
    <w:rsid w:val="14D628A5"/>
    <w:rsid w:val="15442C2E"/>
    <w:rsid w:val="16016391"/>
    <w:rsid w:val="16AF5473"/>
    <w:rsid w:val="174F4B3F"/>
    <w:rsid w:val="1A9D7FC6"/>
    <w:rsid w:val="1B5E7622"/>
    <w:rsid w:val="1C216F11"/>
    <w:rsid w:val="1DE72E9D"/>
    <w:rsid w:val="1E05035C"/>
    <w:rsid w:val="1F0625DD"/>
    <w:rsid w:val="2002414E"/>
    <w:rsid w:val="20735F88"/>
    <w:rsid w:val="223B7CC1"/>
    <w:rsid w:val="22CD3FF0"/>
    <w:rsid w:val="230A0ECC"/>
    <w:rsid w:val="230B77E4"/>
    <w:rsid w:val="238A1E6F"/>
    <w:rsid w:val="23DD74D8"/>
    <w:rsid w:val="24AC1D80"/>
    <w:rsid w:val="25315EDA"/>
    <w:rsid w:val="271551CA"/>
    <w:rsid w:val="2916480E"/>
    <w:rsid w:val="2A3C4498"/>
    <w:rsid w:val="2A9518B4"/>
    <w:rsid w:val="2AE15CAC"/>
    <w:rsid w:val="2C0B3FC6"/>
    <w:rsid w:val="2C894FB9"/>
    <w:rsid w:val="2D4157FB"/>
    <w:rsid w:val="2E1E06B9"/>
    <w:rsid w:val="2F9ACD08"/>
    <w:rsid w:val="2FFB8D66"/>
    <w:rsid w:val="30D2231F"/>
    <w:rsid w:val="336C2856"/>
    <w:rsid w:val="347F27BE"/>
    <w:rsid w:val="35D80449"/>
    <w:rsid w:val="36525CB0"/>
    <w:rsid w:val="384635F3"/>
    <w:rsid w:val="38F772ED"/>
    <w:rsid w:val="398C01EE"/>
    <w:rsid w:val="39FC7702"/>
    <w:rsid w:val="3A2F473D"/>
    <w:rsid w:val="3C37C638"/>
    <w:rsid w:val="3CDE4E90"/>
    <w:rsid w:val="3EAB0813"/>
    <w:rsid w:val="3EEE72B8"/>
    <w:rsid w:val="3EEFD0D4"/>
    <w:rsid w:val="3F94628F"/>
    <w:rsid w:val="3FB55902"/>
    <w:rsid w:val="41233C5D"/>
    <w:rsid w:val="41EE547A"/>
    <w:rsid w:val="43181FAA"/>
    <w:rsid w:val="4392593E"/>
    <w:rsid w:val="44897913"/>
    <w:rsid w:val="449D27EC"/>
    <w:rsid w:val="463F281E"/>
    <w:rsid w:val="487921C5"/>
    <w:rsid w:val="48851D70"/>
    <w:rsid w:val="49481F1B"/>
    <w:rsid w:val="4B5005B9"/>
    <w:rsid w:val="4C8E4220"/>
    <w:rsid w:val="4D6C7A54"/>
    <w:rsid w:val="4E347986"/>
    <w:rsid w:val="4FB17D35"/>
    <w:rsid w:val="4FFC1730"/>
    <w:rsid w:val="4FFFA2A3"/>
    <w:rsid w:val="58AC49D2"/>
    <w:rsid w:val="59C56114"/>
    <w:rsid w:val="5AF50222"/>
    <w:rsid w:val="5B016AAD"/>
    <w:rsid w:val="5B536B1A"/>
    <w:rsid w:val="5BFA67BA"/>
    <w:rsid w:val="5C373631"/>
    <w:rsid w:val="5D2D075A"/>
    <w:rsid w:val="5F2205B2"/>
    <w:rsid w:val="5FDF3C53"/>
    <w:rsid w:val="5FFFE45C"/>
    <w:rsid w:val="60506F9B"/>
    <w:rsid w:val="610C1896"/>
    <w:rsid w:val="637864A7"/>
    <w:rsid w:val="64DB604C"/>
    <w:rsid w:val="65115D7C"/>
    <w:rsid w:val="657F58CB"/>
    <w:rsid w:val="65C459D3"/>
    <w:rsid w:val="66FF8FE6"/>
    <w:rsid w:val="6AC6094A"/>
    <w:rsid w:val="6FF97215"/>
    <w:rsid w:val="70413A40"/>
    <w:rsid w:val="71466B78"/>
    <w:rsid w:val="716C5352"/>
    <w:rsid w:val="71760843"/>
    <w:rsid w:val="72A00C73"/>
    <w:rsid w:val="72C339CE"/>
    <w:rsid w:val="74B01A7D"/>
    <w:rsid w:val="76331636"/>
    <w:rsid w:val="76A870A5"/>
    <w:rsid w:val="76B41F2D"/>
    <w:rsid w:val="76BF1774"/>
    <w:rsid w:val="789C34D4"/>
    <w:rsid w:val="7BC63DFB"/>
    <w:rsid w:val="7DD56578"/>
    <w:rsid w:val="7E77210E"/>
    <w:rsid w:val="B1EB6818"/>
    <w:rsid w:val="B5B76C48"/>
    <w:rsid w:val="BDFBDC3B"/>
    <w:rsid w:val="BEFDB52D"/>
    <w:rsid w:val="BF613F81"/>
    <w:rsid w:val="CDF39233"/>
    <w:rsid w:val="DB77EE2E"/>
    <w:rsid w:val="EE7DC5FB"/>
    <w:rsid w:val="EFFBB0E5"/>
    <w:rsid w:val="F77E757A"/>
    <w:rsid w:val="FA3F3D68"/>
    <w:rsid w:val="FAF937D2"/>
    <w:rsid w:val="FEF8F558"/>
    <w:rsid w:val="FF36CFAD"/>
    <w:rsid w:val="FFB94D5A"/>
    <w:rsid w:val="FFD7F687"/>
    <w:rsid w:val="FFEFFA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line="413" w:lineRule="auto"/>
      <w:outlineLvl w:val="2"/>
    </w:pPr>
    <w:rPr>
      <w:rFonts w:ascii="Times New Roman" w:hAnsi="Times New Roman" w:eastAsia="宋体" w:cs="Times New Roman"/>
      <w:sz w:val="21"/>
      <w:szCs w:val="24"/>
    </w:rPr>
  </w:style>
  <w:style w:type="character" w:default="1" w:styleId="12">
    <w:name w:val="Default Paragraph Font"/>
    <w:semiHidden/>
    <w:qFormat/>
    <w:uiPriority w:val="0"/>
  </w:style>
  <w:style w:type="table" w:default="1" w:styleId="11">
    <w:name w:val="Normal Table"/>
    <w:semiHidden/>
    <w:uiPriority w:val="0"/>
    <w:pPr>
      <w:keepNext w:val="0"/>
      <w:keepLines w:val="0"/>
      <w:widowControl/>
      <w:suppressLineNumbers w:val="0"/>
      <w:spacing w:before="0" w:beforeAutospacing="0" w:after="0" w:afterAutospacing="0"/>
      <w:ind w:left="357" w:right="0" w:hanging="357"/>
      <w:jc w:val="both"/>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Body Text"/>
    <w:basedOn w:val="1"/>
    <w:qFormat/>
    <w:uiPriority w:val="1"/>
    <w:pPr>
      <w:autoSpaceDE w:val="0"/>
      <w:autoSpaceDN w:val="0"/>
      <w:ind w:left="101"/>
      <w:jc w:val="left"/>
    </w:pPr>
    <w:rPr>
      <w:rFonts w:ascii="仿宋_GB2312" w:hAnsi="仿宋_GB2312" w:eastAsia="仿宋_GB2312" w:cs="仿宋_GB2312"/>
      <w:kern w:val="0"/>
      <w:sz w:val="32"/>
      <w:szCs w:val="32"/>
      <w:lang w:val="zh-CN" w:bidi="zh-CN"/>
    </w:rPr>
  </w:style>
  <w:style w:type="paragraph" w:styleId="5">
    <w:name w:val="annotation text"/>
    <w:basedOn w:val="1"/>
    <w:uiPriority w:val="0"/>
    <w:pPr>
      <w:jc w:val="left"/>
    </w:pPr>
  </w:style>
  <w:style w:type="paragraph" w:styleId="6">
    <w:name w:val="toc 5"/>
    <w:basedOn w:val="1"/>
    <w:next w:val="1"/>
    <w:qFormat/>
    <w:uiPriority w:val="0"/>
    <w:pPr>
      <w:spacing w:line="440" w:lineRule="exact"/>
      <w:ind w:left="956" w:leftChars="200" w:right="212" w:rightChars="100" w:hanging="531" w:hangingChars="250"/>
    </w:pPr>
    <w:rPr>
      <w:rFonts w:ascii="方正楷体_GBK"/>
      <w:color w:val="0070C0"/>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autoSpaceDE w:val="0"/>
      <w:autoSpaceDN w:val="0"/>
      <w:adjustRightInd w:val="0"/>
      <w:snapToGrid w:val="0"/>
      <w:spacing w:before="0" w:beforeAutospacing="0" w:after="0" w:afterAutospacing="0"/>
      <w:ind w:left="0" w:right="0"/>
      <w:jc w:val="left"/>
    </w:pPr>
    <w:rPr>
      <w:rFonts w:hint="eastAsia" w:ascii="宋体" w:hAnsi="宋体" w:eastAsia="宋体" w:cs="Times New Roman"/>
      <w:snapToGrid/>
      <w:color w:val="000000"/>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Hyperlink"/>
    <w:basedOn w:val="12"/>
    <w:uiPriority w:val="0"/>
    <w:rPr>
      <w:color w:val="0000FF"/>
      <w:u w:val="single"/>
    </w:rPr>
  </w:style>
  <w:style w:type="paragraph" w:customStyle="1" w:styleId="15">
    <w:name w:val="普通(网站)1"/>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8614</Words>
  <Characters>8842</Characters>
  <Lines>0</Lines>
  <Paragraphs>0</Paragraphs>
  <TotalTime>36</TotalTime>
  <ScaleCrop>false</ScaleCrop>
  <LinksUpToDate>false</LinksUpToDate>
  <CharactersWithSpaces>9101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微信用户</cp:lastModifiedBy>
  <cp:lastPrinted>2024-02-19T01:28:00Z</cp:lastPrinted>
  <dcterms:modified xsi:type="dcterms:W3CDTF">2026-07-31T02:28:06Z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2539B8B9C9B340C2B6A21E13C8076FDD_13</vt:lpwstr>
  </property>
  <property fmtid="{D5CDD505-2E9C-101B-9397-08002B2CF9AE}" pid="4" name="KSOTemplateDocerSaveRecord">
    <vt:lpwstr>eyJoZGlkIjoiM2UyNGQ3YjUwMTViZThiNGNjZGE5NTI5MzE1ZDNkMDgiLCJ1c2VySWQiOiIxNDAwMTY2MTcwIn0=</vt:lpwstr>
  </property>
</Properties>
</file>