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3C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19F38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</w:pPr>
    </w:p>
    <w:p w14:paraId="44846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000000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20个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vertAlign w:val="baseline"/>
          <w:lang w:val="en-US" w:eastAsia="zh-CN"/>
        </w:rPr>
        <w:t>水稻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vertAlign w:val="baseline"/>
          <w:lang w:val="en-US" w:eastAsia="zh-CN"/>
        </w:rPr>
        <w:t>种植大县分布情况</w:t>
      </w:r>
    </w:p>
    <w:p w14:paraId="283BDEE3">
      <w:pPr>
        <w:pStyle w:val="2"/>
        <w:rPr>
          <w:rFonts w:hint="default"/>
          <w:color w:val="000000"/>
          <w:lang w:val="en-US" w:eastAsia="zh-CN"/>
        </w:rPr>
      </w:pPr>
    </w:p>
    <w:tbl>
      <w:tblPr>
        <w:tblStyle w:val="4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0"/>
      </w:tblGrid>
      <w:tr w14:paraId="261B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9150" w:type="dxa"/>
            <w:noWrap w:val="0"/>
            <w:vAlign w:val="center"/>
          </w:tcPr>
          <w:p w14:paraId="6E18A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腾冲市、广南县、盈江县、澜沧县、勐海县、芒  市、元阳县、金平县、楚雄市、文山市、红河县、绿春县、耿马县、陇川县、云  县、昌宁县、禄丰市、梁河县、蒙自市、隆阳区</w:t>
            </w:r>
          </w:p>
        </w:tc>
      </w:tr>
    </w:tbl>
    <w:p w14:paraId="33C52B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D5EFB"/>
    <w:rsid w:val="2CC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2026-08-05T09:15:00Z</dcterms:created>
  <dc:creator>zyh</dc:creator>
  <cp:lastModifiedBy>zyh</cp:lastModifiedBy>
  <dcterms:modified xsi:type="dcterms:W3CDTF">2026-08-05T09:15:34Z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D77E2F0F4A8F420ABAF6660D6F9EC5EB_11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