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F1979B">
      <w:pPr>
        <w:spacing w:before="320" w:after="120" w:line="288" w:lineRule="auto"/>
        <w:ind w:left="0"/>
        <w:jc w:val="center"/>
        <w:outlineLvl w:val="1"/>
        <w:rPr>
          <w:rFonts w:hint="default" w:ascii="Times New Roman" w:hAnsi="Times New Roman" w:eastAsia="方正仿宋_GBK" w:cs="Times New Roman"/>
          <w:b/>
          <w:sz w:val="44"/>
          <w:szCs w:val="44"/>
          <w:lang w:val="en-US" w:eastAsia="zh-CN"/>
        </w:rPr>
      </w:pPr>
      <w:bookmarkStart w:id="0" w:name="heading_1"/>
      <w:bookmarkStart w:id="8" w:name="_GoBack"/>
      <w:bookmarkEnd w:id="8"/>
      <w:r>
        <w:rPr>
          <w:rFonts w:hint="default" w:ascii="Times New Roman" w:hAnsi="Times New Roman" w:eastAsia="方正仿宋_GBK" w:cs="Times New Roman"/>
          <w:b/>
          <w:sz w:val="44"/>
          <w:szCs w:val="44"/>
          <w:lang w:val="en-US" w:eastAsia="zh-CN"/>
        </w:rPr>
        <w:t>第一部分  采购需求</w:t>
      </w:r>
    </w:p>
    <w:bookmarkEnd w:id="0"/>
    <w:p w14:paraId="154DDD0C">
      <w:pPr>
        <w:spacing w:before="120" w:after="120" w:line="288" w:lineRule="auto"/>
        <w:ind w:left="0" w:firstLine="560" w:firstLineChars="200"/>
        <w:jc w:val="left"/>
        <w:rPr>
          <w:rFonts w:hint="default" w:ascii="Times New Roman" w:hAnsi="Times New Roman" w:eastAsia="方正仿宋_GBK" w:cs="Times New Roman"/>
          <w:b w:val="0"/>
          <w:bCs w:val="0"/>
          <w:sz w:val="28"/>
          <w:szCs w:val="28"/>
        </w:rPr>
      </w:pPr>
      <w:r>
        <w:rPr>
          <w:rFonts w:hint="default" w:ascii="Times New Roman" w:hAnsi="Times New Roman" w:eastAsia="方正仿宋_GBK" w:cs="Times New Roman"/>
          <w:b w:val="0"/>
          <w:bCs w:val="0"/>
          <w:sz w:val="28"/>
          <w:szCs w:val="28"/>
        </w:rPr>
        <w:t>本次采购预算16万元，采购无人机1套，具体交付设备清单内容包括：折叠四旋翼无人机飞行平台1套（包含行业增强版地面遥控器1个、远距离增强图传拓展模块1套、智能飞行电池2块，智能充电箱、原厂防护运输箱、备用桨叶、数据线、工具等全套配件）、光电侦察载荷（含广角、变焦、红外热成像、激光测距、近红外补光五模）1套。同时应当包含满足本项目使用需求的正版航测及红外数据分析软件授权、现场安装调试、实操培训及配套的售后质保服务。</w:t>
      </w:r>
    </w:p>
    <w:p w14:paraId="567474C2">
      <w:pPr>
        <w:spacing w:before="120" w:after="120" w:line="288" w:lineRule="auto"/>
        <w:ind w:left="0"/>
        <w:jc w:val="left"/>
        <w:rPr>
          <w:rFonts w:hint="default" w:ascii="Times New Roman" w:hAnsi="Times New Roman" w:eastAsia="方正仿宋_GBK" w:cs="Times New Roman"/>
          <w:b w:val="0"/>
          <w:bCs w:val="0"/>
          <w:color w:val="auto"/>
          <w:sz w:val="28"/>
          <w:szCs w:val="28"/>
        </w:rPr>
      </w:pPr>
    </w:p>
    <w:p w14:paraId="4FA9CF6C">
      <w:pPr>
        <w:spacing w:before="120" w:after="120" w:line="288" w:lineRule="auto"/>
        <w:ind w:left="0" w:firstLine="560" w:firstLineChars="200"/>
        <w:jc w:val="left"/>
        <w:rPr>
          <w:rFonts w:hint="eastAsia" w:ascii="Times New Roman" w:hAnsi="Times New Roman" w:eastAsia="方正仿宋_GBK" w:cs="Times New Roman"/>
          <w:b w:val="0"/>
          <w:bCs w:val="0"/>
          <w:color w:val="auto"/>
          <w:sz w:val="28"/>
          <w:szCs w:val="28"/>
          <w:lang w:val="en-US" w:eastAsia="zh-CN"/>
        </w:rPr>
      </w:pPr>
      <w:r>
        <w:rPr>
          <w:rFonts w:hint="default" w:ascii="Times New Roman" w:hAnsi="Times New Roman" w:eastAsia="方正仿宋_GBK" w:cs="Times New Roman"/>
          <w:b w:val="0"/>
          <w:bCs w:val="0"/>
          <w:color w:val="auto"/>
          <w:sz w:val="28"/>
          <w:szCs w:val="28"/>
        </w:rPr>
        <w:t>采购的所有设备应为全新原厂正品，无翻新、无串货、无瑕疵，所有技术参数性能不低于本文件全部指标要求，</w:t>
      </w:r>
      <w:r>
        <w:rPr>
          <w:rFonts w:hint="eastAsia" w:ascii="Times New Roman" w:hAnsi="Times New Roman" w:eastAsia="方正仿宋_GBK" w:cs="Times New Roman"/>
          <w:b w:val="0"/>
          <w:bCs w:val="0"/>
          <w:color w:val="auto"/>
          <w:sz w:val="28"/>
          <w:szCs w:val="28"/>
          <w:lang w:val="en-US" w:eastAsia="zh-CN"/>
        </w:rPr>
        <w:t>且供货时间与设备出厂时间间隔不能超过半年，</w:t>
      </w:r>
      <w:r>
        <w:rPr>
          <w:rFonts w:hint="default" w:ascii="Times New Roman" w:hAnsi="Times New Roman" w:eastAsia="方正仿宋_GBK" w:cs="Times New Roman"/>
          <w:b w:val="0"/>
          <w:bCs w:val="0"/>
          <w:color w:val="auto"/>
          <w:sz w:val="28"/>
          <w:szCs w:val="28"/>
        </w:rPr>
        <w:t>允许同档次等效或更优产品响应，须附官方公开参数说明书佐证</w:t>
      </w:r>
      <w:r>
        <w:rPr>
          <w:rFonts w:hint="eastAsia" w:ascii="Times New Roman" w:hAnsi="Times New Roman" w:eastAsia="方正仿宋_GBK" w:cs="Times New Roman"/>
          <w:b w:val="0"/>
          <w:bCs w:val="0"/>
          <w:color w:val="auto"/>
          <w:sz w:val="28"/>
          <w:szCs w:val="28"/>
          <w:lang w:eastAsia="zh-CN"/>
        </w:rPr>
        <w:t>。</w:t>
      </w:r>
    </w:p>
    <w:p w14:paraId="3E923641">
      <w:pPr>
        <w:spacing w:before="120" w:after="120" w:line="288" w:lineRule="auto"/>
        <w:ind w:left="0"/>
        <w:jc w:val="left"/>
        <w:rPr>
          <w:rFonts w:hint="default" w:ascii="Times New Roman" w:hAnsi="Times New Roman" w:eastAsia="方正仿宋_GBK" w:cs="Times New Roman"/>
          <w:b w:val="0"/>
          <w:bCs w:val="0"/>
          <w:sz w:val="28"/>
          <w:szCs w:val="28"/>
        </w:rPr>
      </w:pPr>
    </w:p>
    <w:p w14:paraId="784FEA12">
      <w:pPr>
        <w:spacing w:before="120" w:after="120" w:line="288" w:lineRule="auto"/>
        <w:ind w:left="0"/>
        <w:jc w:val="left"/>
        <w:rPr>
          <w:rFonts w:hint="default" w:ascii="Times New Roman" w:hAnsi="Times New Roman" w:eastAsia="方正仿宋_GBK" w:cs="Times New Roman"/>
          <w:b w:val="0"/>
          <w:bCs w:val="0"/>
          <w:sz w:val="28"/>
          <w:szCs w:val="28"/>
        </w:rPr>
      </w:pPr>
      <w:r>
        <w:rPr>
          <w:rFonts w:hint="default" w:ascii="Times New Roman" w:hAnsi="Times New Roman" w:eastAsia="方正仿宋_GBK" w:cs="Times New Roman"/>
          <w:b/>
          <w:bCs/>
          <w:sz w:val="28"/>
          <w:szCs w:val="28"/>
        </w:rPr>
        <w:t>重要提示：</w:t>
      </w:r>
      <w:r>
        <w:rPr>
          <w:rFonts w:hint="default" w:ascii="Times New Roman" w:hAnsi="Times New Roman" w:eastAsia="方正仿宋_GBK" w:cs="Times New Roman"/>
          <w:b w:val="0"/>
          <w:bCs w:val="0"/>
          <w:sz w:val="28"/>
          <w:szCs w:val="28"/>
        </w:rPr>
        <w:t>技术参数中标注“▲▲”的为</w:t>
      </w:r>
      <w:r>
        <w:rPr>
          <w:rFonts w:hint="eastAsia" w:ascii="Times New Roman" w:hAnsi="Times New Roman" w:eastAsia="方正仿宋_GBK" w:cs="Times New Roman"/>
          <w:b w:val="0"/>
          <w:bCs w:val="0"/>
          <w:sz w:val="28"/>
          <w:szCs w:val="28"/>
          <w:lang w:val="en-US" w:eastAsia="zh-CN"/>
        </w:rPr>
        <w:t>核心底线参数</w:t>
      </w:r>
      <w:r>
        <w:rPr>
          <w:rFonts w:hint="default" w:ascii="Times New Roman" w:hAnsi="Times New Roman" w:eastAsia="方正仿宋_GBK" w:cs="Times New Roman"/>
          <w:b w:val="0"/>
          <w:bCs w:val="0"/>
          <w:sz w:val="28"/>
          <w:szCs w:val="28"/>
        </w:rPr>
        <w:t>，标注</w:t>
      </w:r>
      <w:r>
        <w:rPr>
          <w:rFonts w:hint="default" w:ascii="Times New Roman" w:hAnsi="Times New Roman" w:eastAsia="方正仿宋_GBK" w:cs="Times New Roman"/>
          <w:b/>
          <w:bCs/>
          <w:sz w:val="28"/>
          <w:szCs w:val="28"/>
        </w:rPr>
        <w:t>“</w:t>
      </w:r>
      <w:r>
        <w:rPr>
          <w:rFonts w:hint="default" w:ascii="Times New Roman" w:hAnsi="Times New Roman" w:eastAsia="方正仿宋_GBK" w:cs="Times New Roman"/>
          <w:b w:val="0"/>
          <w:bCs w:val="0"/>
          <w:sz w:val="28"/>
          <w:szCs w:val="28"/>
        </w:rPr>
        <w:t>▲</w:t>
      </w:r>
      <w:r>
        <w:rPr>
          <w:rFonts w:hint="default" w:ascii="Times New Roman" w:hAnsi="Times New Roman" w:eastAsia="方正仿宋_GBK" w:cs="Times New Roman"/>
          <w:b/>
          <w:bCs/>
          <w:sz w:val="28"/>
          <w:szCs w:val="28"/>
        </w:rPr>
        <w:t>”</w:t>
      </w:r>
      <w:r>
        <w:rPr>
          <w:rFonts w:hint="default" w:ascii="Times New Roman" w:hAnsi="Times New Roman" w:eastAsia="方正仿宋_GBK" w:cs="Times New Roman"/>
          <w:b w:val="0"/>
          <w:bCs w:val="0"/>
          <w:sz w:val="28"/>
          <w:szCs w:val="28"/>
        </w:rPr>
        <w:t>的为</w:t>
      </w:r>
      <w:r>
        <w:rPr>
          <w:rFonts w:hint="eastAsia" w:ascii="Times New Roman" w:hAnsi="Times New Roman" w:eastAsia="方正仿宋_GBK" w:cs="Times New Roman"/>
          <w:b w:val="0"/>
          <w:bCs w:val="0"/>
          <w:sz w:val="28"/>
          <w:szCs w:val="28"/>
          <w:lang w:val="en-US" w:eastAsia="zh-CN"/>
        </w:rPr>
        <w:t>重要</w:t>
      </w:r>
      <w:r>
        <w:rPr>
          <w:rFonts w:hint="default" w:ascii="Times New Roman" w:hAnsi="Times New Roman" w:eastAsia="方正仿宋_GBK" w:cs="Times New Roman"/>
          <w:b w:val="0"/>
          <w:bCs w:val="0"/>
          <w:sz w:val="28"/>
          <w:szCs w:val="28"/>
        </w:rPr>
        <w:t>参数。</w:t>
      </w:r>
      <w:r>
        <w:rPr>
          <w:rFonts w:hint="eastAsia" w:ascii="Times New Roman" w:hAnsi="Times New Roman" w:eastAsia="方正仿宋_GBK" w:cs="Times New Roman"/>
          <w:b w:val="0"/>
          <w:bCs w:val="0"/>
          <w:sz w:val="28"/>
          <w:szCs w:val="28"/>
          <w:lang w:val="en-US" w:eastAsia="zh-CN"/>
        </w:rPr>
        <w:t>核心底线参数</w:t>
      </w:r>
      <w:r>
        <w:rPr>
          <w:rFonts w:hint="default" w:ascii="Times New Roman" w:hAnsi="Times New Roman" w:eastAsia="方正仿宋_GBK" w:cs="Times New Roman"/>
          <w:b w:val="0"/>
          <w:bCs w:val="0"/>
          <w:sz w:val="28"/>
          <w:szCs w:val="28"/>
        </w:rPr>
        <w:t>不允许实质性负偏离；一般技术参数和非核心底线的重要参数允许在不影响采购目的和基本功能的范围内存在偏离，并按照本评审办法规定扣分。供应商不得通过未列明、模糊或者无法核验的技术说明替代明确响应。本项目允许同档次等效或性能更优产品响应，供应商须附官方公开参数说明书佐证响应真实性。供应商响应产品若存在参数表述差异，可提供技术说明，证明产品综合性能等效或优于本文件要求，由评审小组综合判定。</w:t>
      </w:r>
    </w:p>
    <w:p w14:paraId="112D8F2E">
      <w:pPr>
        <w:spacing w:before="120" w:after="120" w:line="288" w:lineRule="auto"/>
        <w:ind w:left="0"/>
        <w:jc w:val="left"/>
        <w:rPr>
          <w:rFonts w:hint="default" w:ascii="Times New Roman" w:hAnsi="Times New Roman" w:eastAsia="方正仿宋_GBK" w:cs="Times New Roman"/>
          <w:b w:val="0"/>
          <w:bCs w:val="0"/>
          <w:sz w:val="28"/>
          <w:szCs w:val="28"/>
        </w:rPr>
      </w:pPr>
    </w:p>
    <w:p w14:paraId="2ECB90DF">
      <w:pPr>
        <w:spacing w:before="320" w:after="120" w:line="288" w:lineRule="auto"/>
        <w:ind w:left="0"/>
        <w:jc w:val="left"/>
        <w:outlineLvl w:val="1"/>
        <w:rPr>
          <w:rFonts w:hint="default" w:ascii="Times New Roman" w:hAnsi="Times New Roman" w:eastAsia="方正仿宋_GBK" w:cs="Times New Roman"/>
          <w:sz w:val="28"/>
          <w:szCs w:val="28"/>
        </w:rPr>
      </w:pPr>
      <w:bookmarkStart w:id="1" w:name="heading_2"/>
      <w:r>
        <w:rPr>
          <w:rFonts w:hint="default" w:ascii="Times New Roman" w:hAnsi="Times New Roman" w:eastAsia="方正仿宋_GBK" w:cs="Times New Roman"/>
          <w:b/>
          <w:sz w:val="28"/>
          <w:szCs w:val="28"/>
          <w:lang w:val="en-US" w:eastAsia="zh-CN"/>
        </w:rPr>
        <w:t>一、</w:t>
      </w:r>
      <w:r>
        <w:rPr>
          <w:rFonts w:hint="default" w:ascii="Times New Roman" w:hAnsi="Times New Roman" w:eastAsia="方正仿宋_GBK" w:cs="Times New Roman"/>
          <w:b/>
          <w:sz w:val="28"/>
          <w:szCs w:val="28"/>
        </w:rPr>
        <w:t>飞行器平台核心技术参数</w:t>
      </w:r>
      <w:bookmarkEnd w:id="1"/>
    </w:p>
    <w:p w14:paraId="7B3F04BF">
      <w:pPr>
        <w:spacing w:before="120" w:after="120" w:line="288" w:lineRule="auto"/>
        <w:ind w:left="0"/>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 机身结构：折叠式四旋翼无人机，桨叶直径≥25英寸；对角线轴距范围1000mm～1100mm；带桨叶裸机（无电池）重量≤5.5kg，带电池整机重量≤10</w:t>
      </w:r>
      <w:r>
        <w:rPr>
          <w:rFonts w:hint="eastAsia" w:ascii="Times New Roman" w:hAnsi="Times New Roman" w:eastAsia="方正仿宋_GBK" w:cs="Times New Roman"/>
          <w:sz w:val="28"/>
          <w:szCs w:val="28"/>
          <w:lang w:val="en-US" w:eastAsia="zh-CN"/>
        </w:rPr>
        <w:t>.5</w:t>
      </w:r>
      <w:r>
        <w:rPr>
          <w:rFonts w:hint="default" w:ascii="Times New Roman" w:hAnsi="Times New Roman" w:eastAsia="方正仿宋_GBK" w:cs="Times New Roman"/>
          <w:sz w:val="28"/>
          <w:szCs w:val="28"/>
        </w:rPr>
        <w:t>kg；机身内置夜航灯，防护等级≥IP55。</w:t>
      </w:r>
    </w:p>
    <w:p w14:paraId="50208057">
      <w:pPr>
        <w:spacing w:before="120" w:after="120" w:line="288" w:lineRule="auto"/>
        <w:ind w:left="0"/>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w:t>
      </w:r>
      <w:r>
        <w:rPr>
          <w:rFonts w:hint="default" w:ascii="Times New Roman" w:hAnsi="Times New Roman" w:eastAsia="方正仿宋_GBK" w:cs="Times New Roman"/>
          <w:b w:val="0"/>
          <w:bCs w:val="0"/>
          <w:sz w:val="28"/>
          <w:szCs w:val="28"/>
        </w:rPr>
        <w:t>▲▲</w:t>
      </w:r>
      <w:r>
        <w:rPr>
          <w:rFonts w:hint="default" w:ascii="Times New Roman" w:hAnsi="Times New Roman" w:eastAsia="方正仿宋_GBK" w:cs="Times New Roman"/>
          <w:sz w:val="28"/>
          <w:szCs w:val="28"/>
        </w:rPr>
        <w:t>】2. 载重与起飞性能：最大起飞重量≥15.8kg，机身具备通用快拆扩展接口，该接口最大载重≥5kg；最大起飞海拔高度≥7000m。</w:t>
      </w:r>
    </w:p>
    <w:p w14:paraId="25B9339D">
      <w:pPr>
        <w:spacing w:before="120" w:after="120" w:line="288" w:lineRule="auto"/>
        <w:ind w:left="0"/>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w:t>
      </w:r>
      <w:r>
        <w:rPr>
          <w:rFonts w:hint="default" w:ascii="Times New Roman" w:hAnsi="Times New Roman" w:eastAsia="方正仿宋_GBK" w:cs="Times New Roman"/>
          <w:b w:val="0"/>
          <w:bCs w:val="0"/>
          <w:sz w:val="28"/>
          <w:szCs w:val="28"/>
        </w:rPr>
        <w:t>▲▲</w:t>
      </w:r>
      <w:r>
        <w:rPr>
          <w:rFonts w:hint="default" w:ascii="Times New Roman" w:hAnsi="Times New Roman" w:eastAsia="方正仿宋_GBK" w:cs="Times New Roman"/>
          <w:sz w:val="28"/>
          <w:szCs w:val="28"/>
        </w:rPr>
        <w:t>】3. 飞行续航性能：无风海平面环境，搭载配套光电载荷匀速飞行续航≥59分钟，悬停续航≥53分钟，最大续航里程≥49km。</w:t>
      </w:r>
    </w:p>
    <w:p w14:paraId="665BE598">
      <w:pPr>
        <w:spacing w:before="120" w:after="120" w:line="288" w:lineRule="auto"/>
        <w:ind w:left="0"/>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w:t>
      </w:r>
      <w:r>
        <w:rPr>
          <w:rFonts w:hint="default" w:ascii="Times New Roman" w:hAnsi="Times New Roman" w:eastAsia="方正仿宋_GBK" w:cs="Times New Roman"/>
          <w:b w:val="0"/>
          <w:bCs w:val="0"/>
          <w:sz w:val="28"/>
          <w:szCs w:val="28"/>
        </w:rPr>
        <w:t>▲▲</w:t>
      </w:r>
      <w:r>
        <w:rPr>
          <w:rFonts w:hint="default" w:ascii="Times New Roman" w:hAnsi="Times New Roman" w:eastAsia="方正仿宋_GBK" w:cs="Times New Roman"/>
          <w:sz w:val="28"/>
          <w:szCs w:val="28"/>
        </w:rPr>
        <w:t>】4. 飞行机动与抗风：最大水平飞行速度≥25m/s，最大上升速度≥10m/s，最大下降速度≥8m/s，最大航向角速度≥100°/s，最大可倾斜角度≥35°；起飞降落最大抗风速度≥12m/s。</w:t>
      </w:r>
    </w:p>
    <w:p w14:paraId="3521A4C9">
      <w:pPr>
        <w:spacing w:before="120" w:after="120" w:line="288" w:lineRule="auto"/>
        <w:ind w:left="0"/>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【▲】5. 环境适应性：整机工作温度区间-20℃～50℃，可满足复杂户外作业环境。</w:t>
      </w:r>
    </w:p>
    <w:p w14:paraId="764616C5">
      <w:pPr>
        <w:spacing w:before="120" w:after="120" w:line="288" w:lineRule="auto"/>
        <w:ind w:left="0"/>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【▲】6. 导航定位系统：支持GPS、Galileo、北斗、GLONASS等多模GNSS定位（GLONASS仅在RTK开启时支持）；标配RTK高精度定位模块；RTK固定解水平精度≤1cm+1ppm、垂直精度≤1.5cm+1ppm；RTK定位悬停精度垂直±0.1m、水平±0.1m</w:t>
      </w:r>
    </w:p>
    <w:p w14:paraId="0575B21F">
      <w:pPr>
        <w:spacing w:before="120" w:after="120" w:line="288" w:lineRule="auto"/>
        <w:ind w:left="0"/>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w:t>
      </w:r>
      <w:r>
        <w:rPr>
          <w:rFonts w:hint="default" w:ascii="Times New Roman" w:hAnsi="Times New Roman" w:eastAsia="方正仿宋_GBK" w:cs="Times New Roman"/>
          <w:b w:val="0"/>
          <w:bCs w:val="0"/>
          <w:sz w:val="28"/>
          <w:szCs w:val="28"/>
        </w:rPr>
        <w:t>▲▲</w:t>
      </w:r>
      <w:r>
        <w:rPr>
          <w:rFonts w:hint="default" w:ascii="Times New Roman" w:hAnsi="Times New Roman" w:eastAsia="方正仿宋_GBK" w:cs="Times New Roman"/>
          <w:sz w:val="28"/>
          <w:szCs w:val="28"/>
        </w:rPr>
        <w:t>】7. 安全感知系统：搭载全向双目视觉系统、水平环扫激光雷达、上视激光雷达、下视红外测距传感器及毫米波雷达；可精准探测电力线缆等细小障碍物；支持全向智能避障、失联自动返航、低电量智能返航。</w:t>
      </w:r>
    </w:p>
    <w:p w14:paraId="5571D656">
      <w:pPr>
        <w:spacing w:before="120" w:after="120" w:line="288" w:lineRule="auto"/>
        <w:ind w:left="0"/>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【▲】8. 空域监测：标配机载ADS-B接收模块，有效接收距离≥20km，可实时监测周边航空器，保障飞行安全。</w:t>
      </w:r>
    </w:p>
    <w:p w14:paraId="23E77331">
      <w:pPr>
        <w:spacing w:before="120" w:after="120" w:line="288" w:lineRule="auto"/>
        <w:ind w:left="0"/>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【▲】9. 机身扩展接口：具备不少于4路标准化扩展接口（单路接口供电能力≥100W），并预留图传模块专用接口，支持多设备拓展挂载。</w:t>
      </w:r>
      <w:bookmarkStart w:id="2" w:name="heading_3"/>
    </w:p>
    <w:p w14:paraId="1D035C74">
      <w:pPr>
        <w:spacing w:before="120" w:after="120" w:line="288" w:lineRule="auto"/>
        <w:ind w:left="0"/>
        <w:jc w:val="left"/>
        <w:rPr>
          <w:rFonts w:hint="default" w:ascii="Times New Roman" w:hAnsi="Times New Roman" w:eastAsia="方正仿宋_GBK" w:cs="Times New Roman"/>
          <w:sz w:val="28"/>
          <w:szCs w:val="28"/>
        </w:rPr>
      </w:pPr>
      <w:r>
        <w:rPr>
          <w:rFonts w:hint="eastAsia" w:ascii="Times New Roman" w:hAnsi="Times New Roman" w:eastAsia="方正仿宋_GBK" w:cs="Times New Roman"/>
          <w:sz w:val="28"/>
          <w:szCs w:val="28"/>
          <w:lang w:val="en-US" w:eastAsia="zh-CN"/>
        </w:rPr>
        <w:t>10.</w:t>
      </w:r>
      <w:r>
        <w:rPr>
          <w:rFonts w:hint="default" w:ascii="Times New Roman" w:hAnsi="Times New Roman" w:eastAsia="方正仿宋_GBK" w:cs="Times New Roman"/>
          <w:sz w:val="28"/>
          <w:szCs w:val="28"/>
        </w:rPr>
        <w:t>配套硬件：标配原厂专用飞行防护箱、备用桨叶、全套安装配件。</w:t>
      </w:r>
    </w:p>
    <w:bookmarkEnd w:id="2"/>
    <w:p w14:paraId="13A27BC5">
      <w:pPr>
        <w:spacing w:before="320" w:after="120" w:line="288" w:lineRule="auto"/>
        <w:ind w:left="0"/>
        <w:jc w:val="left"/>
        <w:outlineLvl w:val="1"/>
        <w:rPr>
          <w:rFonts w:hint="default" w:ascii="Times New Roman" w:hAnsi="Times New Roman" w:eastAsia="方正仿宋_GBK" w:cs="Times New Roman"/>
          <w:b/>
          <w:sz w:val="28"/>
          <w:szCs w:val="28"/>
          <w:lang w:val="en-US" w:eastAsia="zh-CN"/>
        </w:rPr>
      </w:pPr>
      <w:bookmarkStart w:id="3" w:name="heading_4"/>
      <w:r>
        <w:rPr>
          <w:rFonts w:hint="default" w:ascii="Times New Roman" w:hAnsi="Times New Roman" w:eastAsia="方正仿宋_GBK" w:cs="Times New Roman"/>
          <w:b/>
          <w:sz w:val="28"/>
          <w:szCs w:val="28"/>
          <w:lang w:val="en-US" w:eastAsia="zh-CN"/>
        </w:rPr>
        <w:t>二、地面遥控及远距离增强图传系统参数</w:t>
      </w:r>
    </w:p>
    <w:p w14:paraId="339A157C">
      <w:pPr>
        <w:spacing w:before="320" w:after="120" w:line="288" w:lineRule="auto"/>
        <w:ind w:left="0"/>
        <w:jc w:val="left"/>
        <w:outlineLvl w:val="1"/>
        <w:rPr>
          <w:rFonts w:hint="default" w:ascii="Times New Roman" w:hAnsi="Times New Roman" w:eastAsia="方正仿宋_GBK" w:cs="Times New Roman"/>
          <w:b w:val="0"/>
          <w:bCs/>
          <w:sz w:val="28"/>
          <w:szCs w:val="28"/>
          <w:lang w:val="en-US" w:eastAsia="zh-CN"/>
        </w:rPr>
      </w:pPr>
      <w:r>
        <w:rPr>
          <w:rFonts w:hint="default" w:ascii="Times New Roman" w:hAnsi="Times New Roman" w:eastAsia="方正仿宋_GBK" w:cs="Times New Roman"/>
          <w:b w:val="0"/>
          <w:bCs/>
          <w:sz w:val="28"/>
          <w:szCs w:val="28"/>
          <w:lang w:val="en-US" w:eastAsia="zh-CN"/>
        </w:rPr>
        <w:t>【▲】1. 遥控终端：不小于7英寸高清触控屏，分辨率1920×1200，亮度≥1400尼特，60fps刷新率，支持多点触控；搭载不低于Android 10系统，内置存储≥128G，支持内存扩展。</w:t>
      </w:r>
    </w:p>
    <w:p w14:paraId="195FCF03">
      <w:pPr>
        <w:spacing w:before="320" w:after="120" w:line="288" w:lineRule="auto"/>
        <w:ind w:left="0"/>
        <w:jc w:val="left"/>
        <w:outlineLvl w:val="1"/>
        <w:rPr>
          <w:rFonts w:hint="default" w:ascii="Times New Roman" w:hAnsi="Times New Roman" w:eastAsia="方正仿宋_GBK" w:cs="Times New Roman"/>
          <w:b w:val="0"/>
          <w:bCs/>
          <w:sz w:val="28"/>
          <w:szCs w:val="28"/>
          <w:lang w:val="en-US" w:eastAsia="zh-CN"/>
        </w:rPr>
      </w:pPr>
      <w:r>
        <w:rPr>
          <w:rFonts w:hint="default" w:ascii="Times New Roman" w:hAnsi="Times New Roman" w:eastAsia="方正仿宋_GBK" w:cs="Times New Roman"/>
          <w:b w:val="0"/>
          <w:bCs/>
          <w:sz w:val="28"/>
          <w:szCs w:val="28"/>
          <w:lang w:val="en-US" w:eastAsia="zh-CN"/>
        </w:rPr>
        <w:t>【</w:t>
      </w:r>
      <w:r>
        <w:rPr>
          <w:rFonts w:hint="default" w:ascii="Times New Roman" w:hAnsi="Times New Roman" w:eastAsia="方正仿宋_GBK" w:cs="Times New Roman"/>
          <w:b w:val="0"/>
          <w:bCs w:val="0"/>
          <w:sz w:val="28"/>
          <w:szCs w:val="28"/>
        </w:rPr>
        <w:t>▲▲</w:t>
      </w:r>
      <w:r>
        <w:rPr>
          <w:rFonts w:hint="default" w:ascii="Times New Roman" w:hAnsi="Times New Roman" w:eastAsia="方正仿宋_GBK" w:cs="Times New Roman"/>
          <w:b w:val="0"/>
          <w:bCs/>
          <w:sz w:val="28"/>
          <w:szCs w:val="28"/>
          <w:lang w:val="en-US" w:eastAsia="zh-CN"/>
        </w:rPr>
        <w:t>】2. 图传系统：搭载行业增强版高清数字图传系统，支持双频段远距离增强图传拓展模块，兼容专网通信频段；国内合规频段空旷无遮挡环境下，最大有效图传距</w:t>
      </w:r>
      <w:r>
        <w:rPr>
          <w:rFonts w:hint="default" w:ascii="Times New Roman" w:hAnsi="Times New Roman" w:eastAsia="方正仿宋_GBK" w:cs="Times New Roman"/>
          <w:b w:val="0"/>
          <w:bCs/>
          <w:color w:val="auto"/>
          <w:sz w:val="28"/>
          <w:szCs w:val="28"/>
          <w:lang w:val="en-US" w:eastAsia="zh-CN"/>
        </w:rPr>
        <w:t>离≥</w:t>
      </w:r>
      <w:r>
        <w:rPr>
          <w:rFonts w:hint="eastAsia" w:ascii="Times New Roman" w:hAnsi="Times New Roman" w:eastAsia="方正仿宋_GBK" w:cs="Times New Roman"/>
          <w:b w:val="0"/>
          <w:bCs/>
          <w:color w:val="auto"/>
          <w:sz w:val="28"/>
          <w:szCs w:val="28"/>
          <w:lang w:val="en-US" w:eastAsia="zh-CN"/>
        </w:rPr>
        <w:t>4</w:t>
      </w:r>
      <w:r>
        <w:rPr>
          <w:rFonts w:hint="default" w:ascii="Times New Roman" w:hAnsi="Times New Roman" w:eastAsia="方正仿宋_GBK" w:cs="Times New Roman"/>
          <w:b w:val="0"/>
          <w:bCs/>
          <w:color w:val="auto"/>
          <w:sz w:val="28"/>
          <w:szCs w:val="28"/>
          <w:lang w:val="en-US" w:eastAsia="zh-CN"/>
        </w:rPr>
        <w:t>0km</w:t>
      </w:r>
      <w:r>
        <w:rPr>
          <w:rFonts w:hint="default" w:ascii="Times New Roman" w:hAnsi="Times New Roman" w:eastAsia="方正仿宋_GBK" w:cs="Times New Roman"/>
          <w:b w:val="0"/>
          <w:bCs/>
          <w:sz w:val="28"/>
          <w:szCs w:val="28"/>
          <w:lang w:val="en-US" w:eastAsia="zh-CN"/>
        </w:rPr>
        <w:t>，支持不少于3路1080P/30fps实时高清图传</w:t>
      </w:r>
      <w:r>
        <w:rPr>
          <w:rFonts w:hint="eastAsia" w:ascii="Times New Roman" w:hAnsi="Times New Roman" w:eastAsia="方正仿宋_GBK" w:cs="Times New Roman"/>
          <w:b w:val="0"/>
          <w:bCs/>
          <w:sz w:val="28"/>
          <w:szCs w:val="28"/>
          <w:lang w:val="en-US" w:eastAsia="zh-CN"/>
        </w:rPr>
        <w:t>，内置图传中继模块，可实现图传中继。</w:t>
      </w:r>
    </w:p>
    <w:p w14:paraId="4147C3F1">
      <w:pPr>
        <w:spacing w:before="320" w:after="120" w:line="288" w:lineRule="auto"/>
        <w:ind w:left="0"/>
        <w:jc w:val="left"/>
        <w:outlineLvl w:val="1"/>
        <w:rPr>
          <w:rFonts w:hint="default" w:ascii="Times New Roman" w:hAnsi="Times New Roman" w:eastAsia="方正仿宋_GBK" w:cs="Times New Roman"/>
          <w:b w:val="0"/>
          <w:bCs/>
          <w:sz w:val="28"/>
          <w:szCs w:val="28"/>
          <w:lang w:val="en-US" w:eastAsia="zh-CN"/>
        </w:rPr>
      </w:pPr>
      <w:r>
        <w:rPr>
          <w:rFonts w:hint="default" w:ascii="Times New Roman" w:hAnsi="Times New Roman" w:eastAsia="方正仿宋_GBK" w:cs="Times New Roman"/>
          <w:b w:val="0"/>
          <w:bCs/>
          <w:sz w:val="28"/>
          <w:szCs w:val="28"/>
          <w:lang w:val="en-US" w:eastAsia="zh-CN"/>
        </w:rPr>
        <w:t>【</w:t>
      </w:r>
      <w:r>
        <w:rPr>
          <w:rFonts w:hint="default" w:ascii="Times New Roman" w:hAnsi="Times New Roman" w:eastAsia="方正仿宋_GBK" w:cs="Times New Roman"/>
          <w:b w:val="0"/>
          <w:bCs w:val="0"/>
          <w:sz w:val="28"/>
          <w:szCs w:val="28"/>
        </w:rPr>
        <w:t>▲▲</w:t>
      </w:r>
      <w:r>
        <w:rPr>
          <w:rFonts w:hint="default" w:ascii="Times New Roman" w:hAnsi="Times New Roman" w:eastAsia="方正仿宋_GBK" w:cs="Times New Roman"/>
          <w:b w:val="0"/>
          <w:bCs/>
          <w:sz w:val="28"/>
          <w:szCs w:val="28"/>
          <w:lang w:val="en-US" w:eastAsia="zh-CN"/>
        </w:rPr>
        <w:t>】3. 通信频段：支持902-928MHz、2.4GHz、5.1GHz、5.725-5.850GHz等多个微波频段传输，配备多波束高增益天线，支持双频同步传输</w:t>
      </w:r>
      <w:r>
        <w:rPr>
          <w:rFonts w:hint="eastAsia" w:ascii="Times New Roman" w:hAnsi="Times New Roman" w:eastAsia="方正仿宋_GBK" w:cs="Times New Roman"/>
          <w:b w:val="0"/>
          <w:bCs/>
          <w:sz w:val="28"/>
          <w:szCs w:val="28"/>
          <w:lang w:val="en-US" w:eastAsia="zh-CN"/>
        </w:rPr>
        <w:t>，</w:t>
      </w:r>
      <w:r>
        <w:rPr>
          <w:rFonts w:hint="default" w:ascii="Times New Roman" w:hAnsi="Times New Roman" w:eastAsia="方正仿宋_GBK" w:cs="Times New Roman"/>
          <w:b w:val="0"/>
          <w:bCs/>
          <w:sz w:val="28"/>
          <w:szCs w:val="28"/>
          <w:lang w:val="en-US" w:eastAsia="zh-CN"/>
        </w:rPr>
        <w:t>抗干扰能力强。</w:t>
      </w:r>
    </w:p>
    <w:p w14:paraId="664E2AF2">
      <w:pPr>
        <w:spacing w:before="320" w:after="120" w:line="288" w:lineRule="auto"/>
        <w:ind w:left="0"/>
        <w:jc w:val="left"/>
        <w:outlineLvl w:val="1"/>
        <w:rPr>
          <w:rFonts w:hint="default" w:ascii="Times New Roman" w:hAnsi="Times New Roman" w:eastAsia="方正仿宋_GBK" w:cs="Times New Roman"/>
          <w:b w:val="0"/>
          <w:bCs/>
          <w:sz w:val="28"/>
          <w:szCs w:val="28"/>
          <w:lang w:val="en-US" w:eastAsia="zh-CN"/>
        </w:rPr>
      </w:pPr>
      <w:r>
        <w:rPr>
          <w:rFonts w:hint="default" w:ascii="Times New Roman" w:hAnsi="Times New Roman" w:eastAsia="方正仿宋_GBK" w:cs="Times New Roman"/>
          <w:b w:val="0"/>
          <w:bCs/>
          <w:sz w:val="28"/>
          <w:szCs w:val="28"/>
          <w:lang w:val="en-US" w:eastAsia="zh-CN"/>
        </w:rPr>
        <w:t>【▲】4. 拓展功能：支持双控飞行模式、HDMI视频输出、PD快充，内置GNSS定位模块、阵列麦克风、蜂鸣器，工作温度-20℃～50℃。</w:t>
      </w:r>
    </w:p>
    <w:p w14:paraId="22D8D47D">
      <w:pPr>
        <w:numPr>
          <w:ilvl w:val="0"/>
          <w:numId w:val="1"/>
        </w:numPr>
        <w:spacing w:before="320" w:after="120" w:line="288" w:lineRule="auto"/>
        <w:ind w:left="0"/>
        <w:jc w:val="left"/>
        <w:outlineLvl w:val="1"/>
        <w:rPr>
          <w:rFonts w:hint="default" w:ascii="Times New Roman" w:hAnsi="Times New Roman" w:eastAsia="方正仿宋_GBK" w:cs="Times New Roman"/>
          <w:b w:val="0"/>
          <w:bCs/>
          <w:sz w:val="28"/>
          <w:szCs w:val="28"/>
          <w:lang w:val="en-US" w:eastAsia="zh-CN"/>
        </w:rPr>
      </w:pPr>
      <w:r>
        <w:rPr>
          <w:rFonts w:hint="default" w:ascii="Times New Roman" w:hAnsi="Times New Roman" w:eastAsia="方正仿宋_GBK" w:cs="Times New Roman"/>
          <w:b w:val="0"/>
          <w:bCs/>
          <w:sz w:val="28"/>
          <w:szCs w:val="28"/>
          <w:lang w:val="en-US" w:eastAsia="zh-CN"/>
        </w:rPr>
        <w:t>续航配置：内置≥6000mAh电池，单机续航≥3.5小时，支持外置拓展电池。</w:t>
      </w:r>
    </w:p>
    <w:p w14:paraId="5D501689">
      <w:pPr>
        <w:numPr>
          <w:ilvl w:val="0"/>
          <w:numId w:val="0"/>
        </w:numPr>
        <w:spacing w:before="320" w:after="120" w:line="288" w:lineRule="auto"/>
        <w:jc w:val="left"/>
        <w:outlineLvl w:val="1"/>
        <w:rPr>
          <w:rFonts w:hint="default" w:ascii="Times New Roman" w:hAnsi="Times New Roman" w:eastAsia="方正仿宋_GBK" w:cs="Times New Roman"/>
          <w:sz w:val="28"/>
          <w:szCs w:val="28"/>
        </w:rPr>
      </w:pPr>
      <w:r>
        <w:rPr>
          <w:rFonts w:hint="default" w:ascii="Times New Roman" w:hAnsi="Times New Roman" w:eastAsia="方正仿宋_GBK" w:cs="Times New Roman"/>
          <w:b/>
          <w:sz w:val="28"/>
          <w:szCs w:val="28"/>
          <w:lang w:val="en-US" w:eastAsia="zh-CN"/>
        </w:rPr>
        <w:t>三</w:t>
      </w:r>
      <w:r>
        <w:rPr>
          <w:rFonts w:hint="default" w:ascii="Times New Roman" w:hAnsi="Times New Roman" w:eastAsia="方正仿宋_GBK" w:cs="Times New Roman"/>
          <w:b/>
          <w:sz w:val="28"/>
          <w:szCs w:val="28"/>
        </w:rPr>
        <w:t>、供电充电系统参数</w:t>
      </w:r>
      <w:bookmarkEnd w:id="3"/>
    </w:p>
    <w:p w14:paraId="75F83156">
      <w:pPr>
        <w:spacing w:before="120" w:after="120" w:line="288" w:lineRule="auto"/>
        <w:ind w:left="0"/>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w:t>
      </w:r>
      <w:r>
        <w:rPr>
          <w:rFonts w:hint="default" w:ascii="Times New Roman" w:hAnsi="Times New Roman" w:eastAsia="方正仿宋_GBK" w:cs="Times New Roman"/>
          <w:b w:val="0"/>
          <w:bCs w:val="0"/>
          <w:sz w:val="28"/>
          <w:szCs w:val="28"/>
          <w:lang w:val="en-US" w:eastAsia="zh-CN"/>
        </w:rPr>
        <w:t>▲</w:t>
      </w:r>
      <w:r>
        <w:rPr>
          <w:rFonts w:hint="default" w:ascii="Times New Roman" w:hAnsi="Times New Roman" w:eastAsia="方正仿宋_GBK" w:cs="Times New Roman"/>
          <w:sz w:val="28"/>
          <w:szCs w:val="28"/>
        </w:rPr>
        <w:t>】1.  智能飞行电池：容量≥20000mAh，支持低温自加热充电、高倍率放电，循环使用寿命≥400次，适配-20℃低温作业。</w:t>
      </w:r>
    </w:p>
    <w:p w14:paraId="2FDC5F3B">
      <w:pPr>
        <w:spacing w:before="120" w:after="120" w:line="288" w:lineRule="auto"/>
        <w:ind w:left="0"/>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w:t>
      </w:r>
      <w:r>
        <w:rPr>
          <w:rFonts w:hint="default" w:ascii="Times New Roman" w:hAnsi="Times New Roman" w:eastAsia="方正仿宋_GBK" w:cs="Times New Roman"/>
          <w:b w:val="0"/>
          <w:bCs w:val="0"/>
          <w:sz w:val="28"/>
          <w:szCs w:val="28"/>
          <w:lang w:val="en-US" w:eastAsia="zh-CN"/>
        </w:rPr>
        <w:t>▲</w:t>
      </w:r>
      <w:r>
        <w:rPr>
          <w:rFonts w:hint="default" w:ascii="Times New Roman" w:hAnsi="Times New Roman" w:eastAsia="方正仿宋_GBK" w:cs="Times New Roman"/>
          <w:sz w:val="28"/>
          <w:szCs w:val="28"/>
        </w:rPr>
        <w:t>】2. 智能充电箱：支持不少于3路电池同时充电，兼容适配本项目飞行电池；支持极速、静音双充电模式，220V电压下极速充电时间≤60分钟可充满电池，工作温度-20℃～40℃，具备过载、过压、过热多重保护功能。</w:t>
      </w:r>
    </w:p>
    <w:p w14:paraId="04F4B449">
      <w:pPr>
        <w:spacing w:before="120" w:after="120" w:line="288" w:lineRule="auto"/>
        <w:ind w:left="0"/>
        <w:jc w:val="left"/>
        <w:rPr>
          <w:rFonts w:hint="default" w:ascii="Times New Roman" w:hAnsi="Times New Roman" w:eastAsia="方正仿宋_GBK" w:cs="Times New Roman"/>
          <w:b/>
          <w:bCs/>
          <w:sz w:val="28"/>
          <w:szCs w:val="28"/>
        </w:rPr>
      </w:pPr>
      <w:r>
        <w:rPr>
          <w:rFonts w:hint="default" w:ascii="Times New Roman" w:hAnsi="Times New Roman" w:eastAsia="方正仿宋_GBK" w:cs="Times New Roman"/>
          <w:b/>
          <w:bCs/>
          <w:sz w:val="28"/>
          <w:szCs w:val="28"/>
        </w:rPr>
        <w:t>四、五模组合一光电载荷参数</w:t>
      </w:r>
    </w:p>
    <w:p w14:paraId="06BA133E">
      <w:pPr>
        <w:spacing w:before="120" w:after="120" w:line="288" w:lineRule="auto"/>
        <w:ind w:left="0"/>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w:t>
      </w:r>
      <w:r>
        <w:rPr>
          <w:rFonts w:hint="default" w:ascii="Times New Roman" w:hAnsi="Times New Roman" w:eastAsia="方正仿宋_GBK" w:cs="Times New Roman"/>
          <w:b w:val="0"/>
          <w:bCs w:val="0"/>
          <w:sz w:val="28"/>
          <w:szCs w:val="28"/>
        </w:rPr>
        <w:t>▲▲</w:t>
      </w:r>
      <w:r>
        <w:rPr>
          <w:rFonts w:hint="default" w:ascii="Times New Roman" w:hAnsi="Times New Roman" w:eastAsia="方正仿宋_GBK" w:cs="Times New Roman"/>
          <w:sz w:val="28"/>
          <w:szCs w:val="28"/>
        </w:rPr>
        <w:t>】1. 基础属性：三轴机械增稳云台，通用快拆安装方式；重量≤1.0kg，防护等级≥IP54，工作温度-20℃～50℃；云台悬停角度抖动≤±0.00</w:t>
      </w:r>
      <w:r>
        <w:rPr>
          <w:rFonts w:hint="eastAsia" w:ascii="Times New Roman" w:hAnsi="Times New Roman" w:eastAsia="方正仿宋_GBK" w:cs="Times New Roman"/>
          <w:sz w:val="28"/>
          <w:szCs w:val="28"/>
          <w:lang w:val="en-US" w:eastAsia="zh-CN"/>
        </w:rPr>
        <w:t>2</w:t>
      </w:r>
      <w:r>
        <w:rPr>
          <w:rFonts w:hint="default" w:ascii="Times New Roman" w:hAnsi="Times New Roman" w:eastAsia="方正仿宋_GBK" w:cs="Times New Roman"/>
          <w:sz w:val="28"/>
          <w:szCs w:val="28"/>
        </w:rPr>
        <w:t>°，飞行抖动≤±0.005°。</w:t>
      </w:r>
    </w:p>
    <w:p w14:paraId="028F57FF">
      <w:pPr>
        <w:spacing w:before="120" w:after="120" w:line="288" w:lineRule="auto"/>
        <w:ind w:left="0"/>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w:t>
      </w:r>
      <w:r>
        <w:rPr>
          <w:rFonts w:hint="default" w:ascii="Times New Roman" w:hAnsi="Times New Roman" w:eastAsia="方正仿宋_GBK" w:cs="Times New Roman"/>
          <w:b w:val="0"/>
          <w:bCs w:val="0"/>
          <w:sz w:val="28"/>
          <w:szCs w:val="28"/>
        </w:rPr>
        <w:t>▲▲</w:t>
      </w:r>
      <w:r>
        <w:rPr>
          <w:rFonts w:hint="default" w:ascii="Times New Roman" w:hAnsi="Times New Roman" w:eastAsia="方正仿宋_GBK" w:cs="Times New Roman"/>
          <w:sz w:val="28"/>
          <w:szCs w:val="28"/>
        </w:rPr>
        <w:t>】2. 广角相机：不小于1/1.3英寸CMOS传感器，有效像素≥4800万，等效焦距≤24mm，光圈≥f/1.7，视场角≥80°；支持4K视频录制、夜景拍摄。</w:t>
      </w:r>
    </w:p>
    <w:p w14:paraId="5EC911D7">
      <w:pPr>
        <w:spacing w:before="120" w:after="120" w:line="288" w:lineRule="auto"/>
        <w:ind w:left="0"/>
        <w:jc w:val="left"/>
        <w:rPr>
          <w:rFonts w:hint="eastAsia" w:ascii="Times New Roman" w:hAnsi="Times New Roman" w:eastAsia="方正仿宋_GBK" w:cs="Times New Roman"/>
          <w:color w:val="auto"/>
          <w:sz w:val="28"/>
          <w:szCs w:val="28"/>
          <w:lang w:eastAsia="zh-CN"/>
        </w:rPr>
      </w:pPr>
      <w:r>
        <w:rPr>
          <w:rFonts w:hint="default" w:ascii="Times New Roman" w:hAnsi="Times New Roman" w:eastAsia="方正仿宋_GBK" w:cs="Times New Roman"/>
          <w:sz w:val="28"/>
          <w:szCs w:val="28"/>
        </w:rPr>
        <w:t>【</w:t>
      </w:r>
      <w:r>
        <w:rPr>
          <w:rFonts w:hint="default" w:ascii="Times New Roman" w:hAnsi="Times New Roman" w:eastAsia="方正仿宋_GBK" w:cs="Times New Roman"/>
          <w:b w:val="0"/>
          <w:bCs w:val="0"/>
          <w:sz w:val="28"/>
          <w:szCs w:val="28"/>
        </w:rPr>
        <w:t>▲▲</w:t>
      </w:r>
      <w:r>
        <w:rPr>
          <w:rFonts w:hint="default" w:ascii="Times New Roman" w:hAnsi="Times New Roman" w:eastAsia="方正仿宋_GBK" w:cs="Times New Roman"/>
          <w:sz w:val="28"/>
          <w:szCs w:val="28"/>
        </w:rPr>
        <w:t>】</w:t>
      </w:r>
      <w:r>
        <w:rPr>
          <w:rFonts w:hint="default" w:ascii="Times New Roman" w:hAnsi="Times New Roman" w:eastAsia="方正仿宋_GBK" w:cs="Times New Roman"/>
          <w:color w:val="auto"/>
          <w:sz w:val="28"/>
          <w:szCs w:val="28"/>
        </w:rPr>
        <w:t>3. 变焦相机：不小于1/1.8英寸CMOS传感器，有效像素≥4000万，等效焦距覆盖33mm至800mm或更优，最大光圈≥f/1.6；光学变焦倍数≥30倍，最大混合变焦倍数≥</w:t>
      </w:r>
      <w:r>
        <w:rPr>
          <w:rFonts w:hint="eastAsia" w:ascii="Times New Roman" w:hAnsi="Times New Roman" w:eastAsia="方正仿宋_GBK" w:cs="Times New Roman"/>
          <w:color w:val="auto"/>
          <w:sz w:val="28"/>
          <w:szCs w:val="28"/>
          <w:lang w:val="en-US" w:eastAsia="zh-CN"/>
        </w:rPr>
        <w:t>4</w:t>
      </w:r>
      <w:r>
        <w:rPr>
          <w:rFonts w:hint="default" w:ascii="Times New Roman" w:hAnsi="Times New Roman" w:eastAsia="方正仿宋_GBK" w:cs="Times New Roman"/>
          <w:color w:val="auto"/>
          <w:sz w:val="28"/>
          <w:szCs w:val="28"/>
        </w:rPr>
        <w:t>00倍</w:t>
      </w:r>
      <w:r>
        <w:rPr>
          <w:rFonts w:hint="eastAsia" w:ascii="Times New Roman" w:hAnsi="Times New Roman" w:eastAsia="方正仿宋_GBK" w:cs="Times New Roman"/>
          <w:color w:val="auto"/>
          <w:sz w:val="28"/>
          <w:szCs w:val="28"/>
          <w:lang w:eastAsia="zh-CN"/>
        </w:rPr>
        <w:t>。</w:t>
      </w:r>
    </w:p>
    <w:p w14:paraId="04C6370C">
      <w:pPr>
        <w:spacing w:before="120" w:after="120" w:line="288" w:lineRule="auto"/>
        <w:ind w:left="0"/>
        <w:jc w:val="left"/>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sz w:val="28"/>
          <w:szCs w:val="28"/>
        </w:rPr>
        <w:t>【</w:t>
      </w:r>
      <w:r>
        <w:rPr>
          <w:rFonts w:hint="default" w:ascii="Times New Roman" w:hAnsi="Times New Roman" w:eastAsia="方正仿宋_GBK" w:cs="Times New Roman"/>
          <w:b w:val="0"/>
          <w:bCs w:val="0"/>
          <w:sz w:val="28"/>
          <w:szCs w:val="28"/>
        </w:rPr>
        <w:t>▲▲</w:t>
      </w:r>
      <w:r>
        <w:rPr>
          <w:rFonts w:hint="default" w:ascii="Times New Roman" w:hAnsi="Times New Roman" w:eastAsia="方正仿宋_GBK" w:cs="Times New Roman"/>
          <w:sz w:val="28"/>
          <w:szCs w:val="28"/>
        </w:rPr>
        <w:t>】</w:t>
      </w:r>
      <w:r>
        <w:rPr>
          <w:rFonts w:hint="default" w:ascii="Times New Roman" w:hAnsi="Times New Roman" w:eastAsia="方正仿宋_GBK" w:cs="Times New Roman"/>
          <w:color w:val="auto"/>
          <w:sz w:val="28"/>
          <w:szCs w:val="28"/>
        </w:rPr>
        <w:t>4. 红外热成像模组：分辨率不低于1280×1024，采用非制冷氧化钒探测器，噪声等效温差NETD≤50mk；支持点测温、区域测温、中心点测温、高温报警、太阳灼伤保护；测温范围覆盖-20℃～1500℃，支持多调色盘切换、红外超分成像。</w:t>
      </w:r>
    </w:p>
    <w:p w14:paraId="64B19A26">
      <w:pPr>
        <w:spacing w:before="120" w:after="120" w:line="288" w:lineRule="auto"/>
        <w:ind w:left="0"/>
        <w:jc w:val="left"/>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sz w:val="28"/>
          <w:szCs w:val="28"/>
        </w:rPr>
        <w:t>【</w:t>
      </w:r>
      <w:r>
        <w:rPr>
          <w:rFonts w:hint="default" w:ascii="Times New Roman" w:hAnsi="Times New Roman" w:eastAsia="方正仿宋_GBK" w:cs="Times New Roman"/>
          <w:b w:val="0"/>
          <w:bCs w:val="0"/>
          <w:sz w:val="28"/>
          <w:szCs w:val="28"/>
        </w:rPr>
        <w:t>▲▲</w:t>
      </w:r>
      <w:r>
        <w:rPr>
          <w:rFonts w:hint="default" w:ascii="Times New Roman" w:hAnsi="Times New Roman" w:eastAsia="方正仿宋_GBK" w:cs="Times New Roman"/>
          <w:sz w:val="28"/>
          <w:szCs w:val="28"/>
        </w:rPr>
        <w:t>】</w:t>
      </w:r>
      <w:r>
        <w:rPr>
          <w:rFonts w:hint="default" w:ascii="Times New Roman" w:hAnsi="Times New Roman" w:eastAsia="方正仿宋_GBK" w:cs="Times New Roman"/>
          <w:color w:val="auto"/>
          <w:sz w:val="28"/>
          <w:szCs w:val="28"/>
        </w:rPr>
        <w:t>5. 激光测距模组：人眼安全Class1激光；测距范围≥3km；测距精度满足远距离目标定位作业需求；适配远距离目标测距作业。</w:t>
      </w:r>
    </w:p>
    <w:p w14:paraId="28B6D6D7">
      <w:pPr>
        <w:spacing w:before="120" w:after="120" w:line="288" w:lineRule="auto"/>
        <w:ind w:left="0"/>
        <w:jc w:val="left"/>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sz w:val="28"/>
          <w:szCs w:val="28"/>
        </w:rPr>
        <w:t>【</w:t>
      </w:r>
      <w:r>
        <w:rPr>
          <w:rFonts w:hint="default" w:ascii="Times New Roman" w:hAnsi="Times New Roman" w:eastAsia="方正仿宋_GBK" w:cs="Times New Roman"/>
          <w:b w:val="0"/>
          <w:bCs w:val="0"/>
          <w:sz w:val="28"/>
          <w:szCs w:val="28"/>
        </w:rPr>
        <w:t>▲▲</w:t>
      </w:r>
      <w:r>
        <w:rPr>
          <w:rFonts w:hint="default" w:ascii="Times New Roman" w:hAnsi="Times New Roman" w:eastAsia="方正仿宋_GBK" w:cs="Times New Roman"/>
          <w:sz w:val="28"/>
          <w:szCs w:val="28"/>
        </w:rPr>
        <w:t>】</w:t>
      </w:r>
      <w:r>
        <w:rPr>
          <w:rFonts w:hint="default" w:ascii="Times New Roman" w:hAnsi="Times New Roman" w:eastAsia="方正仿宋_GBK" w:cs="Times New Roman"/>
          <w:color w:val="auto"/>
          <w:sz w:val="28"/>
          <w:szCs w:val="28"/>
        </w:rPr>
        <w:t>6. 近红外补光模组：具备夜间补光功能，人眼安全等级Class1，适配夜间弱光作业。</w:t>
      </w:r>
    </w:p>
    <w:p w14:paraId="27B1025F">
      <w:pPr>
        <w:spacing w:before="120" w:after="120" w:line="288" w:lineRule="auto"/>
        <w:ind w:left="0"/>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w:t>
      </w:r>
      <w:r>
        <w:rPr>
          <w:rFonts w:hint="default" w:ascii="Times New Roman" w:hAnsi="Times New Roman" w:eastAsia="方正仿宋_GBK" w:cs="Times New Roman"/>
          <w:b w:val="0"/>
          <w:bCs w:val="0"/>
          <w:sz w:val="28"/>
          <w:szCs w:val="28"/>
        </w:rPr>
        <w:t>▲▲</w:t>
      </w:r>
      <w:r>
        <w:rPr>
          <w:rFonts w:hint="default" w:ascii="Times New Roman" w:hAnsi="Times New Roman" w:eastAsia="方正仿宋_GBK" w:cs="Times New Roman"/>
          <w:sz w:val="28"/>
          <w:szCs w:val="28"/>
        </w:rPr>
        <w:t>】7. 智能功能：支持联动变焦、指点对准、超清矩阵拍照、视频预录制、时间戳水印、智能拍照、夜景增强模式。</w:t>
      </w:r>
    </w:p>
    <w:p w14:paraId="49E249F3">
      <w:pPr>
        <w:spacing w:before="120" w:after="120" w:line="288" w:lineRule="auto"/>
        <w:ind w:left="0"/>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8. 数据配套：支持U3/V30规格存储卡存储；配套提供正版航测建模及红外热分析软件授权（须明确授权模式、期限、方式，订阅模式授权期不少于3年），软件授权证书及许可协议作为验收资料一并提交。</w:t>
      </w:r>
    </w:p>
    <w:p w14:paraId="3BBE08B7">
      <w:pPr>
        <w:spacing w:before="320" w:after="120" w:line="288" w:lineRule="auto"/>
        <w:ind w:left="0"/>
        <w:jc w:val="left"/>
        <w:outlineLvl w:val="1"/>
        <w:rPr>
          <w:rFonts w:hint="default" w:ascii="Times New Roman" w:hAnsi="Times New Roman" w:eastAsia="方正仿宋_GBK" w:cs="Times New Roman"/>
          <w:sz w:val="28"/>
          <w:szCs w:val="28"/>
        </w:rPr>
      </w:pPr>
      <w:bookmarkStart w:id="4" w:name="heading_6"/>
      <w:r>
        <w:rPr>
          <w:rFonts w:hint="default" w:ascii="Times New Roman" w:hAnsi="Times New Roman" w:eastAsia="方正仿宋_GBK" w:cs="Times New Roman"/>
          <w:b/>
          <w:sz w:val="28"/>
          <w:szCs w:val="28"/>
          <w:lang w:val="en-US" w:eastAsia="zh-CN"/>
        </w:rPr>
        <w:t>五</w:t>
      </w:r>
      <w:r>
        <w:rPr>
          <w:rFonts w:hint="default" w:ascii="Times New Roman" w:hAnsi="Times New Roman" w:eastAsia="方正仿宋_GBK" w:cs="Times New Roman"/>
          <w:b/>
          <w:sz w:val="28"/>
          <w:szCs w:val="28"/>
        </w:rPr>
        <w:t>、原厂整机意外保障维保及增值服务</w:t>
      </w:r>
      <w:bookmarkEnd w:id="4"/>
    </w:p>
    <w:p w14:paraId="067FC6B2">
      <w:pPr>
        <w:spacing w:before="120" w:after="120" w:line="288" w:lineRule="auto"/>
        <w:ind w:left="0"/>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w:t>
      </w:r>
      <w:r>
        <w:rPr>
          <w:rFonts w:hint="default" w:ascii="Times New Roman" w:hAnsi="Times New Roman" w:eastAsia="方正仿宋_GBK" w:cs="Times New Roman"/>
          <w:b w:val="0"/>
          <w:bCs w:val="0"/>
          <w:sz w:val="28"/>
          <w:szCs w:val="28"/>
          <w:lang w:val="en-US" w:eastAsia="zh-CN"/>
        </w:rPr>
        <w:t>▲</w:t>
      </w:r>
      <w:r>
        <w:rPr>
          <w:rFonts w:hint="default" w:ascii="Times New Roman" w:hAnsi="Times New Roman" w:eastAsia="方正仿宋_GBK" w:cs="Times New Roman"/>
          <w:sz w:val="28"/>
          <w:szCs w:val="28"/>
        </w:rPr>
        <w:t>】1. 原厂高端整机维保保障：设备激活后1年服务周期内，享受厂商官方额度内免费维保权益，针对非人为故意损坏造成的设备碰撞、坠落、进水、飞行事故等故障，可享受原厂免费整机维修、原厂备件更换服务，无第三方代工维修。</w:t>
      </w:r>
    </w:p>
    <w:p w14:paraId="44DDF646">
      <w:pPr>
        <w:spacing w:before="120" w:after="120" w:line="288" w:lineRule="auto"/>
        <w:ind w:left="0"/>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2.  整机置换保障方案：供应商须提供原厂官方认可的整机置换服务方案。服务周期内，设备因非人为故意原因发生不可逆损坏（以厂商官方检测认定为准），供应商应协助采购人启动官方置换流程。供应商应在投标文件中明确该置换服务所需支付的具体费用标准（如：固定金额或占设备原价的比例），该费用已包含在本次投标总报价中，服务期内不再额外向采购人收取。</w:t>
      </w:r>
    </w:p>
    <w:p w14:paraId="0EDCB120">
      <w:pPr>
        <w:spacing w:before="120" w:after="120" w:line="288" w:lineRule="auto"/>
        <w:ind w:left="0"/>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w:t>
      </w:r>
      <w:r>
        <w:rPr>
          <w:rFonts w:hint="default" w:ascii="Times New Roman" w:hAnsi="Times New Roman" w:eastAsia="方正仿宋_GBK" w:cs="Times New Roman"/>
          <w:b w:val="0"/>
          <w:bCs w:val="0"/>
          <w:sz w:val="28"/>
          <w:szCs w:val="28"/>
        </w:rPr>
        <w:t>▲▲</w:t>
      </w:r>
      <w:r>
        <w:rPr>
          <w:rFonts w:hint="default" w:ascii="Times New Roman" w:hAnsi="Times New Roman" w:eastAsia="方正仿宋_GBK" w:cs="Times New Roman"/>
          <w:sz w:val="28"/>
          <w:szCs w:val="28"/>
        </w:rPr>
        <w:t>】3. 第三者责任险：整机配套100万保额第三者责任险，保障飞行作业第三方人身、财产安全。</w:t>
      </w:r>
    </w:p>
    <w:p w14:paraId="03509156">
      <w:pPr>
        <w:spacing w:before="120" w:after="120" w:line="288" w:lineRule="auto"/>
        <w:ind w:left="0"/>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w:t>
      </w:r>
      <w:r>
        <w:rPr>
          <w:rFonts w:hint="default" w:ascii="Times New Roman" w:hAnsi="Times New Roman" w:eastAsia="方正仿宋_GBK" w:cs="Times New Roman"/>
          <w:b w:val="0"/>
          <w:bCs w:val="0"/>
          <w:sz w:val="28"/>
          <w:szCs w:val="28"/>
        </w:rPr>
        <w:t>▲▲</w:t>
      </w:r>
      <w:r>
        <w:rPr>
          <w:rFonts w:hint="default" w:ascii="Times New Roman" w:hAnsi="Times New Roman" w:eastAsia="方正仿宋_GBK" w:cs="Times New Roman"/>
          <w:sz w:val="28"/>
          <w:szCs w:val="28"/>
        </w:rPr>
        <w:t>】4. 原厂正品保障：所有设备、维保服务、保险权益均可在设备厂商官方系统核验，提供厂家正规供货证明、序列号备案凭证，杜绝串货、翻新设备。</w:t>
      </w:r>
    </w:p>
    <w:p w14:paraId="4CF16785">
      <w:pPr>
        <w:spacing w:before="120" w:after="120" w:line="288" w:lineRule="auto"/>
        <w:ind w:left="0"/>
        <w:jc w:val="left"/>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5. 技术服务保障：提供7×24小时远程技术支持，省内48小时内上门现场检修服务；提供不少于2期现场实操培训，涵盖飞行操作、热成像分析、设备维护、软件使用。</w:t>
      </w:r>
    </w:p>
    <w:p w14:paraId="04B8015B">
      <w:pPr>
        <w:spacing w:before="320" w:after="120" w:line="288" w:lineRule="auto"/>
        <w:ind w:left="0"/>
        <w:jc w:val="left"/>
        <w:outlineLvl w:val="1"/>
        <w:rPr>
          <w:rFonts w:hint="default" w:ascii="Times New Roman" w:hAnsi="Times New Roman" w:eastAsia="方正仿宋_GBK" w:cs="Times New Roman"/>
          <w:sz w:val="28"/>
          <w:szCs w:val="28"/>
        </w:rPr>
      </w:pPr>
      <w:bookmarkStart w:id="5" w:name="heading_8"/>
      <w:r>
        <w:rPr>
          <w:rFonts w:hint="default" w:ascii="Times New Roman" w:hAnsi="Times New Roman" w:eastAsia="方正仿宋_GBK" w:cs="Times New Roman"/>
          <w:b/>
          <w:sz w:val="28"/>
          <w:szCs w:val="28"/>
          <w:lang w:val="en-US" w:eastAsia="zh-CN"/>
        </w:rPr>
        <w:t>六</w:t>
      </w:r>
      <w:r>
        <w:rPr>
          <w:rFonts w:hint="default" w:ascii="Times New Roman" w:hAnsi="Times New Roman" w:eastAsia="方正仿宋_GBK" w:cs="Times New Roman"/>
          <w:b/>
          <w:sz w:val="28"/>
          <w:szCs w:val="28"/>
        </w:rPr>
        <w:t>、验收标准</w:t>
      </w:r>
      <w:bookmarkEnd w:id="5"/>
    </w:p>
    <w:p w14:paraId="40D7A420">
      <w:pPr>
        <w:spacing w:before="120" w:after="120" w:line="288" w:lineRule="auto"/>
        <w:ind w:left="0"/>
        <w:jc w:val="left"/>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rPr>
        <w:t>1. 资料验收：核对设备序列号、原厂供货证明、维保及保险权益核验凭证、产品说明书、合格证齐全有效</w:t>
      </w:r>
      <w:r>
        <w:rPr>
          <w:rFonts w:hint="default" w:ascii="Times New Roman" w:hAnsi="Times New Roman" w:eastAsia="方正仿宋_GBK" w:cs="Times New Roman"/>
          <w:sz w:val="28"/>
          <w:szCs w:val="28"/>
          <w:lang w:eastAsia="zh-CN"/>
        </w:rPr>
        <w:t>；</w:t>
      </w:r>
    </w:p>
    <w:p w14:paraId="774BE2D4">
      <w:pPr>
        <w:spacing w:before="120" w:after="120" w:line="288" w:lineRule="auto"/>
        <w:ind w:left="0"/>
        <w:jc w:val="left"/>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rPr>
        <w:t>2. 硬件验收：现场通电试飞，逐项核验飞行续航、速度、抗风、定位、避障、图传、变焦、热成像、测距等全部功能参数，100%达标</w:t>
      </w:r>
      <w:r>
        <w:rPr>
          <w:rFonts w:hint="default" w:ascii="Times New Roman" w:hAnsi="Times New Roman" w:eastAsia="方正仿宋_GBK" w:cs="Times New Roman"/>
          <w:sz w:val="28"/>
          <w:szCs w:val="28"/>
          <w:lang w:eastAsia="zh-CN"/>
        </w:rPr>
        <w:t>；</w:t>
      </w:r>
    </w:p>
    <w:p w14:paraId="4B582EDC">
      <w:pPr>
        <w:spacing w:before="120" w:after="120" w:line="288" w:lineRule="auto"/>
        <w:ind w:left="0"/>
        <w:jc w:val="left"/>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rPr>
        <w:t>3. 服务验收：完成全部实操培训，采购人人员可独立操作作业</w:t>
      </w:r>
      <w:r>
        <w:rPr>
          <w:rFonts w:hint="default" w:ascii="Times New Roman" w:hAnsi="Times New Roman" w:eastAsia="方正仿宋_GBK" w:cs="Times New Roman"/>
          <w:sz w:val="28"/>
          <w:szCs w:val="28"/>
          <w:lang w:eastAsia="zh-CN"/>
        </w:rPr>
        <w:t>；</w:t>
      </w:r>
      <w:r>
        <w:rPr>
          <w:rFonts w:hint="default" w:ascii="Times New Roman" w:hAnsi="Times New Roman" w:eastAsia="方正仿宋_GBK" w:cs="Times New Roman"/>
          <w:sz w:val="28"/>
          <w:szCs w:val="28"/>
        </w:rPr>
        <w:t>维保、保险权益可正常线上核验</w:t>
      </w:r>
      <w:r>
        <w:rPr>
          <w:rFonts w:hint="default" w:ascii="Times New Roman" w:hAnsi="Times New Roman" w:eastAsia="方正仿宋_GBK" w:cs="Times New Roman"/>
          <w:sz w:val="28"/>
          <w:szCs w:val="28"/>
          <w:lang w:eastAsia="zh-CN"/>
        </w:rPr>
        <w:t>；</w:t>
      </w:r>
    </w:p>
    <w:p w14:paraId="04447DC7">
      <w:pPr>
        <w:spacing w:before="120" w:after="120" w:line="288" w:lineRule="auto"/>
        <w:ind w:left="0"/>
        <w:jc w:val="left"/>
        <w:rPr>
          <w:rFonts w:hint="default" w:ascii="Times New Roman" w:hAnsi="Times New Roman" w:eastAsia="方正仿宋_GBK" w:cs="Times New Roman"/>
          <w:sz w:val="28"/>
          <w:szCs w:val="28"/>
        </w:rPr>
        <w:sectPr>
          <w:headerReference r:id="rId3" w:type="default"/>
          <w:footerReference r:id="rId4" w:type="default"/>
          <w:pgSz w:w="11905" w:h="16840"/>
          <w:cols w:space="720" w:num="1"/>
        </w:sectPr>
      </w:pPr>
      <w:r>
        <w:rPr>
          <w:rFonts w:hint="default" w:ascii="Times New Roman" w:hAnsi="Times New Roman" w:eastAsia="方正仿宋_GBK" w:cs="Times New Roman"/>
          <w:sz w:val="28"/>
          <w:szCs w:val="28"/>
        </w:rPr>
        <w:t>4. 整体达标即为验收合格，不合格由供应商无条件免费更换、整改，直至验收通过。</w:t>
      </w:r>
    </w:p>
    <w:p w14:paraId="0691B318">
      <w:pPr>
        <w:spacing w:before="380" w:after="140" w:line="288" w:lineRule="auto"/>
        <w:ind w:left="0"/>
        <w:jc w:val="center"/>
        <w:outlineLvl w:val="0"/>
        <w:rPr>
          <w:rFonts w:hint="default" w:ascii="Times New Roman" w:hAnsi="Times New Roman" w:eastAsia="方正仿宋_GBK" w:cs="Times New Roman"/>
          <w:sz w:val="44"/>
          <w:szCs w:val="44"/>
        </w:rPr>
      </w:pPr>
      <w:bookmarkStart w:id="6" w:name="heading_9"/>
      <w:r>
        <w:rPr>
          <w:rFonts w:hint="default" w:ascii="Times New Roman" w:hAnsi="Times New Roman" w:eastAsia="方正仿宋_GBK" w:cs="Times New Roman"/>
          <w:b/>
          <w:sz w:val="44"/>
          <w:szCs w:val="44"/>
        </w:rPr>
        <w:t xml:space="preserve">第二部分 </w:t>
      </w:r>
      <w:r>
        <w:rPr>
          <w:rFonts w:hint="default" w:ascii="Times New Roman" w:hAnsi="Times New Roman" w:eastAsia="方正仿宋_GBK" w:cs="Times New Roman"/>
          <w:b/>
          <w:sz w:val="44"/>
          <w:szCs w:val="44"/>
          <w:lang w:val="en-US" w:eastAsia="zh-CN"/>
        </w:rPr>
        <w:t xml:space="preserve"> </w:t>
      </w:r>
      <w:r>
        <w:rPr>
          <w:rFonts w:hint="default" w:ascii="Times New Roman" w:hAnsi="Times New Roman" w:eastAsia="方正仿宋_GBK" w:cs="Times New Roman"/>
          <w:b/>
          <w:sz w:val="44"/>
          <w:szCs w:val="44"/>
        </w:rPr>
        <w:t>评审标准</w:t>
      </w:r>
      <w:bookmarkEnd w:id="6"/>
    </w:p>
    <w:p w14:paraId="58B0CA13">
      <w:pPr>
        <w:pStyle w:val="6"/>
        <w:spacing w:line="360" w:lineRule="auto"/>
        <w:ind w:firstLineChars="200"/>
      </w:pPr>
      <w:bookmarkStart w:id="7" w:name="heading_10"/>
      <w:r>
        <w:rPr>
          <w:rFonts w:ascii="仿宋_GB2312" w:hAnsi="仿宋_GB2312" w:eastAsia="仿宋_GB2312" w:cs="仿宋_GB2312"/>
          <w:b/>
          <w:color w:val="000000"/>
          <w:sz w:val="28"/>
        </w:rPr>
        <w:t>第二部分 评审标准</w:t>
      </w:r>
    </w:p>
    <w:p w14:paraId="55EC1171">
      <w:pPr>
        <w:pStyle w:val="6"/>
        <w:spacing w:line="360" w:lineRule="auto"/>
        <w:ind w:firstLineChars="200"/>
      </w:pPr>
      <w:r>
        <w:rPr>
          <w:rFonts w:ascii="仿宋_GB2312" w:hAnsi="仿宋_GB2312" w:eastAsia="仿宋_GB2312" w:cs="仿宋_GB2312"/>
          <w:b/>
          <w:color w:val="000000"/>
          <w:sz w:val="28"/>
        </w:rPr>
        <w:t>一、评审小组</w:t>
      </w:r>
    </w:p>
    <w:p w14:paraId="08A92396">
      <w:pPr>
        <w:pStyle w:val="6"/>
        <w:spacing w:line="360" w:lineRule="auto"/>
        <w:ind w:firstLineChars="200"/>
      </w:pPr>
      <w:r>
        <w:rPr>
          <w:rFonts w:ascii="仿宋_GB2312" w:hAnsi="仿宋_GB2312" w:eastAsia="仿宋_GB2312" w:cs="仿宋_GB2312"/>
          <w:color w:val="000000"/>
          <w:sz w:val="28"/>
        </w:rPr>
        <w:t>评审小组由采购人代表和评审专家组成，成员为三人以上单数，其中评审专家人数不得少于成员总数的三分之二。评审小组成员应当独立、客观、公正评审，并对评审意见承担相应责任。</w:t>
      </w:r>
    </w:p>
    <w:p w14:paraId="63328512">
      <w:pPr>
        <w:pStyle w:val="6"/>
        <w:spacing w:line="360" w:lineRule="auto"/>
        <w:ind w:firstLineChars="200"/>
      </w:pPr>
      <w:r>
        <w:rPr>
          <w:rFonts w:ascii="仿宋_GB2312" w:hAnsi="仿宋_GB2312" w:eastAsia="仿宋_GB2312" w:cs="仿宋_GB2312"/>
          <w:b/>
          <w:color w:val="000000"/>
          <w:sz w:val="28"/>
        </w:rPr>
        <w:t>二、符合性审查</w:t>
      </w:r>
    </w:p>
    <w:p w14:paraId="15EB2D8C">
      <w:pPr>
        <w:pStyle w:val="6"/>
        <w:spacing w:line="360" w:lineRule="auto"/>
        <w:ind w:firstLineChars="200"/>
      </w:pPr>
      <w:r>
        <w:rPr>
          <w:rFonts w:ascii="仿宋_GB2312" w:hAnsi="仿宋_GB2312" w:eastAsia="仿宋_GB2312" w:cs="仿宋_GB2312"/>
          <w:color w:val="000000"/>
          <w:sz w:val="28"/>
        </w:rPr>
        <w:t>供应商未提交有效主体资格证明、未满足法定资格条件、报价超过最高限价、响应文件未按要求签署盖章、拒绝响应核心底线参数或者存在其他足以影响采购合同履行的实质性不符合情形的，不进入详细评审。</w:t>
      </w:r>
    </w:p>
    <w:p w14:paraId="0C2C2100">
      <w:pPr>
        <w:pStyle w:val="6"/>
        <w:spacing w:line="360" w:lineRule="auto"/>
        <w:ind w:firstLineChars="200"/>
      </w:pPr>
      <w:r>
        <w:rPr>
          <w:rFonts w:ascii="仿宋_GB2312" w:hAnsi="仿宋_GB2312" w:eastAsia="仿宋_GB2312" w:cs="仿宋_GB2312"/>
          <w:color w:val="000000"/>
          <w:sz w:val="28"/>
        </w:rPr>
        <w:t>除采购文件明确列为核心底线参数或者实质性要求的事项外，技术参数的一般负偏离不直接导致响应文件无效，按照本评审标准扣分。</w:t>
      </w:r>
    </w:p>
    <w:p w14:paraId="5A352C27">
      <w:pPr>
        <w:pStyle w:val="6"/>
        <w:spacing w:line="360" w:lineRule="auto"/>
        <w:ind w:firstLineChars="200"/>
      </w:pPr>
      <w:r>
        <w:rPr>
          <w:rFonts w:ascii="仿宋_GB2312" w:hAnsi="仿宋_GB2312" w:eastAsia="仿宋_GB2312" w:cs="仿宋_GB2312"/>
          <w:b/>
          <w:color w:val="000000"/>
          <w:sz w:val="28"/>
        </w:rPr>
        <w:t>三、综合评分</w:t>
      </w:r>
    </w:p>
    <w:p w14:paraId="482F8E4C">
      <w:pPr>
        <w:pStyle w:val="6"/>
        <w:spacing w:line="360" w:lineRule="auto"/>
        <w:ind w:firstLineChars="200"/>
      </w:pPr>
      <w:r>
        <w:rPr>
          <w:rFonts w:ascii="仿宋_GB2312" w:hAnsi="仿宋_GB2312" w:eastAsia="仿宋_GB2312" w:cs="仿宋_GB2312"/>
          <w:color w:val="000000"/>
          <w:sz w:val="28"/>
        </w:rPr>
        <w:t>本项目总分100分，其中价格部分60分，技术及服务部分40分。</w:t>
      </w:r>
    </w:p>
    <w:p w14:paraId="061E6729">
      <w:pPr>
        <w:pStyle w:val="6"/>
        <w:spacing w:line="360" w:lineRule="auto"/>
        <w:ind w:firstLineChars="200"/>
      </w:pPr>
      <w:r>
        <w:rPr>
          <w:rFonts w:ascii="仿宋_GB2312" w:hAnsi="仿宋_GB2312" w:eastAsia="仿宋_GB2312" w:cs="仿宋_GB2312"/>
          <w:b/>
          <w:color w:val="000000"/>
          <w:sz w:val="28"/>
        </w:rPr>
        <w:t>（一）价格部分，满分60分</w:t>
      </w:r>
    </w:p>
    <w:p w14:paraId="3E3316D9">
      <w:pPr>
        <w:pStyle w:val="6"/>
        <w:spacing w:line="360" w:lineRule="auto"/>
        <w:ind w:firstLineChars="200"/>
      </w:pPr>
      <w:r>
        <w:rPr>
          <w:rFonts w:ascii="仿宋_GB2312" w:hAnsi="仿宋_GB2312" w:eastAsia="仿宋_GB2312" w:cs="仿宋_GB2312"/>
          <w:color w:val="000000"/>
          <w:sz w:val="28"/>
        </w:rPr>
        <w:t>以通过符合性审查的有效报价中的最低报价作为评审基准价。</w:t>
      </w:r>
    </w:p>
    <w:p w14:paraId="2F54C906">
      <w:pPr>
        <w:pStyle w:val="6"/>
        <w:spacing w:line="360" w:lineRule="auto"/>
        <w:ind w:firstLineChars="200"/>
      </w:pPr>
      <w:r>
        <w:rPr>
          <w:rFonts w:ascii="仿宋_GB2312" w:hAnsi="仿宋_GB2312" w:eastAsia="仿宋_GB2312" w:cs="仿宋_GB2312"/>
          <w:color w:val="000000"/>
          <w:sz w:val="28"/>
        </w:rPr>
        <w:t>价格得分＝评审基准价÷供应商响应报价×60。</w:t>
      </w:r>
    </w:p>
    <w:p w14:paraId="3DC96FF6">
      <w:pPr>
        <w:pStyle w:val="6"/>
        <w:spacing w:line="360" w:lineRule="auto"/>
        <w:ind w:firstLineChars="200"/>
      </w:pPr>
      <w:r>
        <w:rPr>
          <w:rFonts w:ascii="仿宋_GB2312" w:hAnsi="仿宋_GB2312" w:eastAsia="仿宋_GB2312" w:cs="仿宋_GB2312"/>
          <w:color w:val="000000"/>
          <w:sz w:val="28"/>
        </w:rPr>
        <w:t>计算结果保留小数点后两位。供应商响应报价超过人民币160,000.00元的，响应文件无效。</w:t>
      </w:r>
    </w:p>
    <w:p w14:paraId="6C3A1533">
      <w:pPr>
        <w:pStyle w:val="6"/>
        <w:spacing w:line="360" w:lineRule="auto"/>
        <w:ind w:firstLineChars="200"/>
      </w:pPr>
      <w:r>
        <w:rPr>
          <w:rFonts w:ascii="仿宋_GB2312" w:hAnsi="仿宋_GB2312" w:eastAsia="仿宋_GB2312" w:cs="仿宋_GB2312"/>
          <w:b/>
          <w:color w:val="000000"/>
          <w:sz w:val="28"/>
        </w:rPr>
        <w:t>（二）产品技术指标响应，满分22分</w:t>
      </w:r>
    </w:p>
    <w:p w14:paraId="5DBC8711">
      <w:pPr>
        <w:pStyle w:val="6"/>
        <w:spacing w:line="360" w:lineRule="auto"/>
        <w:ind w:firstLineChars="200"/>
      </w:pPr>
      <w:r>
        <w:rPr>
          <w:rFonts w:ascii="仿宋_GB2312" w:hAnsi="仿宋_GB2312" w:eastAsia="仿宋_GB2312" w:cs="仿宋_GB2312"/>
          <w:color w:val="000000"/>
          <w:sz w:val="28"/>
        </w:rPr>
        <w:t>基础得分22分。</w:t>
      </w:r>
    </w:p>
    <w:p w14:paraId="7B5135EB">
      <w:pPr>
        <w:pStyle w:val="6"/>
        <w:spacing w:line="360" w:lineRule="auto"/>
        <w:ind w:firstLineChars="200"/>
      </w:pPr>
      <w:r>
        <w:rPr>
          <w:rFonts w:ascii="仿宋_GB2312" w:hAnsi="仿宋_GB2312" w:eastAsia="仿宋_GB2312" w:cs="仿宋_GB2312"/>
          <w:color w:val="000000"/>
          <w:sz w:val="28"/>
        </w:rPr>
        <w:t>核心底线参数全部满足的，取得相应基础分。核心底线参数不满足的，不进入本项评分。</w:t>
      </w:r>
    </w:p>
    <w:p w14:paraId="1E0507BC">
      <w:pPr>
        <w:pStyle w:val="6"/>
        <w:spacing w:line="360" w:lineRule="auto"/>
        <w:ind w:firstLineChars="200"/>
      </w:pPr>
      <w:r>
        <w:rPr>
          <w:rFonts w:ascii="仿宋_GB2312" w:hAnsi="仿宋_GB2312" w:eastAsia="仿宋_GB2312" w:cs="仿宋_GB2312"/>
          <w:color w:val="000000"/>
          <w:sz w:val="28"/>
        </w:rPr>
        <w:t>重要技术参数每项负偏离扣2分，一般技术参数每项负偏离扣0.3分，本项最低得分为0分。</w:t>
      </w:r>
    </w:p>
    <w:p w14:paraId="0483A54E">
      <w:pPr>
        <w:pStyle w:val="6"/>
        <w:spacing w:line="360" w:lineRule="auto"/>
        <w:ind w:firstLineChars="200"/>
      </w:pPr>
      <w:r>
        <w:rPr>
          <w:rFonts w:ascii="仿宋_GB2312" w:hAnsi="仿宋_GB2312" w:eastAsia="仿宋_GB2312" w:cs="仿宋_GB2312"/>
          <w:color w:val="000000"/>
          <w:sz w:val="28"/>
        </w:rPr>
        <w:t>供应商未逐项提供具体响应值，或者证明材料无法有效佐证响应内容的，每项扣0.5分；同一事项不得重复扣分。</w:t>
      </w:r>
    </w:p>
    <w:p w14:paraId="6536CB95">
      <w:pPr>
        <w:pStyle w:val="6"/>
        <w:spacing w:line="360" w:lineRule="auto"/>
        <w:ind w:firstLineChars="200"/>
      </w:pPr>
      <w:r>
        <w:rPr>
          <w:rFonts w:ascii="仿宋_GB2312" w:hAnsi="仿宋_GB2312" w:eastAsia="仿宋_GB2312" w:cs="仿宋_GB2312"/>
          <w:color w:val="000000"/>
          <w:sz w:val="28"/>
        </w:rPr>
        <w:t>经评审认定为等效或者更优的，不作负偏离处理；经认定为基本等效但在安全性、性能、兼容性或者使用便利性方面存在可量化差异的，按照相应参数扣分规则处理。</w:t>
      </w:r>
    </w:p>
    <w:p w14:paraId="6E86C454">
      <w:pPr>
        <w:pStyle w:val="6"/>
        <w:spacing w:line="360" w:lineRule="auto"/>
        <w:ind w:firstLineChars="200"/>
      </w:pPr>
      <w:r>
        <w:rPr>
          <w:rFonts w:ascii="仿宋_GB2312" w:hAnsi="仿宋_GB2312" w:eastAsia="仿宋_GB2312" w:cs="仿宋_GB2312"/>
          <w:b/>
          <w:color w:val="000000"/>
          <w:sz w:val="28"/>
        </w:rPr>
        <w:t>（三）供货、安装调试及培训方案，满分8分</w:t>
      </w:r>
    </w:p>
    <w:p w14:paraId="3A47C41E">
      <w:pPr>
        <w:pStyle w:val="6"/>
        <w:spacing w:line="360" w:lineRule="auto"/>
        <w:ind w:firstLineChars="200"/>
      </w:pPr>
      <w:r>
        <w:rPr>
          <w:rFonts w:ascii="仿宋_GB2312" w:hAnsi="仿宋_GB2312" w:eastAsia="仿宋_GB2312" w:cs="仿宋_GB2312"/>
          <w:color w:val="000000"/>
          <w:sz w:val="28"/>
        </w:rPr>
        <w:t>优，6至8分：供货节点明确，运输、安装调试及培训安排完整，风险预案具体，能够覆盖飞行操作、热成像分析、设备维护和软件使用，并明确费用和责任承担。</w:t>
      </w:r>
    </w:p>
    <w:p w14:paraId="0002548B">
      <w:pPr>
        <w:pStyle w:val="6"/>
        <w:spacing w:line="360" w:lineRule="auto"/>
        <w:ind w:firstLineChars="200"/>
      </w:pPr>
      <w:r>
        <w:rPr>
          <w:rFonts w:ascii="仿宋_GB2312" w:hAnsi="仿宋_GB2312" w:eastAsia="仿宋_GB2312" w:cs="仿宋_GB2312"/>
          <w:color w:val="000000"/>
          <w:sz w:val="28"/>
        </w:rPr>
        <w:t>良，3至5分：具备基本供货、安装调试和培训方案，能够响应合同履行期限，但措施或者节点不够具体。</w:t>
      </w:r>
    </w:p>
    <w:p w14:paraId="424E36DE">
      <w:pPr>
        <w:pStyle w:val="6"/>
        <w:spacing w:line="360" w:lineRule="auto"/>
        <w:ind w:firstLineChars="200"/>
      </w:pPr>
      <w:r>
        <w:rPr>
          <w:rFonts w:ascii="仿宋_GB2312" w:hAnsi="仿宋_GB2312" w:eastAsia="仿宋_GB2312" w:cs="仿宋_GB2312"/>
          <w:color w:val="000000"/>
          <w:sz w:val="28"/>
        </w:rPr>
        <w:t>差，0至2分：方案内容简单、缺乏具体措施，不能充分保障按期交付、安装调试和培训。</w:t>
      </w:r>
    </w:p>
    <w:p w14:paraId="319A0421">
      <w:pPr>
        <w:pStyle w:val="6"/>
        <w:spacing w:line="360" w:lineRule="auto"/>
        <w:ind w:firstLineChars="200"/>
      </w:pPr>
      <w:r>
        <w:rPr>
          <w:rFonts w:ascii="仿宋_GB2312" w:hAnsi="仿宋_GB2312" w:eastAsia="仿宋_GB2312" w:cs="仿宋_GB2312"/>
          <w:b/>
          <w:color w:val="000000"/>
          <w:sz w:val="28"/>
        </w:rPr>
        <w:t>（四）质保、售后及增值服务方案，满分6分</w:t>
      </w:r>
    </w:p>
    <w:p w14:paraId="6BBB2090">
      <w:pPr>
        <w:pStyle w:val="6"/>
        <w:spacing w:line="360" w:lineRule="auto"/>
        <w:ind w:firstLineChars="200"/>
      </w:pPr>
      <w:r>
        <w:rPr>
          <w:rFonts w:ascii="仿宋_GB2312" w:hAnsi="仿宋_GB2312" w:eastAsia="仿宋_GB2312" w:cs="仿宋_GB2312"/>
          <w:color w:val="000000"/>
          <w:sz w:val="28"/>
        </w:rPr>
        <w:t>优，5至6分：质保范围、维修流程、备件保障、意外保障、置换或者等效保障、第三者责任保险、远程支持、现场服务和培训安排明确，服务方案具有可执行性。</w:t>
      </w:r>
    </w:p>
    <w:p w14:paraId="6D750593">
      <w:pPr>
        <w:pStyle w:val="6"/>
        <w:spacing w:line="360" w:lineRule="auto"/>
        <w:ind w:firstLineChars="200"/>
      </w:pPr>
      <w:r>
        <w:rPr>
          <w:rFonts w:ascii="仿宋_GB2312" w:hAnsi="仿宋_GB2312" w:eastAsia="仿宋_GB2312" w:cs="仿宋_GB2312"/>
          <w:color w:val="000000"/>
          <w:sz w:val="28"/>
        </w:rPr>
        <w:t>良，3至4分：具备基本质保和售后服务承诺，能够满足主要需求，但服务细节不够完整。</w:t>
      </w:r>
    </w:p>
    <w:p w14:paraId="5FD9E733">
      <w:pPr>
        <w:pStyle w:val="6"/>
        <w:spacing w:line="360" w:lineRule="auto"/>
        <w:ind w:firstLineChars="200"/>
      </w:pPr>
      <w:r>
        <w:rPr>
          <w:rFonts w:ascii="仿宋_GB2312" w:hAnsi="仿宋_GB2312" w:eastAsia="仿宋_GB2312" w:cs="仿宋_GB2312"/>
          <w:color w:val="000000"/>
          <w:sz w:val="28"/>
        </w:rPr>
        <w:t>差，0至2分：售后承诺空泛，缺乏明确服务期限、响应流程或者履约保障措施。</w:t>
      </w:r>
    </w:p>
    <w:p w14:paraId="41E8ED1A">
      <w:pPr>
        <w:pStyle w:val="6"/>
        <w:spacing w:line="360" w:lineRule="auto"/>
        <w:ind w:firstLineChars="200"/>
      </w:pPr>
      <w:r>
        <w:rPr>
          <w:rFonts w:ascii="仿宋_GB2312" w:hAnsi="仿宋_GB2312" w:eastAsia="仿宋_GB2312" w:cs="仿宋_GB2312"/>
          <w:color w:val="000000"/>
          <w:sz w:val="28"/>
        </w:rPr>
        <w:t>本项不得因供应商所在地、服务机构所在地或者是否在云南省设立服务网点而给予差别评分。</w:t>
      </w:r>
    </w:p>
    <w:p w14:paraId="5F8D7673">
      <w:pPr>
        <w:pStyle w:val="6"/>
        <w:spacing w:line="360" w:lineRule="auto"/>
        <w:ind w:firstLineChars="200"/>
      </w:pPr>
      <w:r>
        <w:rPr>
          <w:rFonts w:ascii="仿宋_GB2312" w:hAnsi="仿宋_GB2312" w:eastAsia="仿宋_GB2312" w:cs="仿宋_GB2312"/>
          <w:b/>
          <w:color w:val="000000"/>
          <w:sz w:val="28"/>
        </w:rPr>
        <w:t>（五）履约能力及同类业绩，满分4分</w:t>
      </w:r>
    </w:p>
    <w:p w14:paraId="53558A8A">
      <w:pPr>
        <w:pStyle w:val="6"/>
        <w:spacing w:line="360" w:lineRule="auto"/>
        <w:ind w:firstLineChars="200"/>
      </w:pPr>
      <w:r>
        <w:rPr>
          <w:rFonts w:ascii="仿宋_GB2312" w:hAnsi="仿宋_GB2312" w:eastAsia="仿宋_GB2312" w:cs="仿宋_GB2312"/>
          <w:color w:val="000000"/>
          <w:sz w:val="28"/>
        </w:rPr>
        <w:t>业绩得分最高3分：自2023年1月1日以来，每提供1项行业无人机同类销售合同业绩得1分，最高3分。合同应提供能够反映项目标的、合同金额或者履约内容、签字盖章页等关键页复印件；无法有效证明为行业无人机同类供货业绩的，不予计分。</w:t>
      </w:r>
    </w:p>
    <w:p w14:paraId="5F488F1C">
      <w:pPr>
        <w:pStyle w:val="6"/>
        <w:spacing w:line="360" w:lineRule="auto"/>
        <w:ind w:firstLineChars="200"/>
      </w:pPr>
      <w:r>
        <w:rPr>
          <w:rFonts w:ascii="仿宋_GB2312" w:hAnsi="仿宋_GB2312" w:eastAsia="仿宋_GB2312" w:cs="仿宋_GB2312"/>
          <w:color w:val="000000"/>
          <w:sz w:val="28"/>
        </w:rPr>
        <w:t>本项所称“行业无人机”，是指用于行业应用场景的无人机产品，与消费级无人机相区别，不以电力、测绘、农林、渔业等特定行业应用领域作为业绩限制，也不以特定行政区域业绩作为评分条件。</w:t>
      </w:r>
    </w:p>
    <w:p w14:paraId="360BA302">
      <w:pPr>
        <w:pStyle w:val="6"/>
        <w:spacing w:line="360" w:lineRule="auto"/>
        <w:ind w:firstLineChars="200"/>
      </w:pPr>
      <w:r>
        <w:rPr>
          <w:rFonts w:ascii="仿宋_GB2312" w:hAnsi="仿宋_GB2312" w:eastAsia="仿宋_GB2312" w:cs="仿宋_GB2312"/>
          <w:color w:val="000000"/>
          <w:sz w:val="28"/>
        </w:rPr>
        <w:t>履约保障方案最高1分：提供完整项目实施团队、供货保障、风险控制及售后保障方案的，得1分；未提供或者内容明显不完整的，得0分。</w:t>
      </w:r>
    </w:p>
    <w:p w14:paraId="21F8AD74">
      <w:pPr>
        <w:pStyle w:val="6"/>
        <w:spacing w:line="360" w:lineRule="auto"/>
        <w:ind w:firstLineChars="200"/>
      </w:pPr>
      <w:r>
        <w:rPr>
          <w:rFonts w:ascii="仿宋_GB2312" w:hAnsi="仿宋_GB2312" w:eastAsia="仿宋_GB2312" w:cs="仿宋_GB2312"/>
          <w:b/>
          <w:color w:val="000000"/>
          <w:sz w:val="28"/>
        </w:rPr>
        <w:t>四、成交候选人推荐</w:t>
      </w:r>
    </w:p>
    <w:p w14:paraId="3A1873EC">
      <w:pPr>
        <w:pStyle w:val="6"/>
        <w:spacing w:line="360" w:lineRule="auto"/>
        <w:ind w:firstLineChars="200"/>
      </w:pPr>
      <w:r>
        <w:rPr>
          <w:rFonts w:ascii="仿宋_GB2312" w:hAnsi="仿宋_GB2312" w:eastAsia="仿宋_GB2312" w:cs="仿宋_GB2312"/>
          <w:color w:val="000000"/>
          <w:sz w:val="28"/>
        </w:rPr>
        <w:t>评审小组按照最终评审得分由高到低推荐成交候选人。</w:t>
      </w:r>
    </w:p>
    <w:p w14:paraId="7C86F91B">
      <w:pPr>
        <w:pStyle w:val="6"/>
        <w:spacing w:line="360" w:lineRule="auto"/>
        <w:ind w:firstLineChars="200"/>
      </w:pPr>
      <w:r>
        <w:rPr>
          <w:rFonts w:ascii="仿宋_GB2312" w:hAnsi="仿宋_GB2312" w:eastAsia="仿宋_GB2312" w:cs="仿宋_GB2312"/>
          <w:color w:val="000000"/>
          <w:sz w:val="28"/>
        </w:rPr>
        <w:t>最终评审得分相同的，按价格得分由高到低排序；价格得分仍相同的，按技术及服务部分得分由高到低排序；仍相同的，由评审小组按照响应文件提交时间先后顺序确定排序。</w:t>
      </w:r>
    </w:p>
    <w:p w14:paraId="6CA800D4">
      <w:pPr>
        <w:pStyle w:val="6"/>
        <w:spacing w:line="360" w:lineRule="auto"/>
        <w:ind w:firstLineChars="200"/>
      </w:pPr>
      <w:r>
        <w:rPr>
          <w:rFonts w:ascii="仿宋_GB2312" w:hAnsi="仿宋_GB2312" w:eastAsia="仿宋_GB2312" w:cs="仿宋_GB2312"/>
          <w:b/>
          <w:color w:val="000000"/>
          <w:sz w:val="28"/>
        </w:rPr>
        <w:t>五、评审纪律</w:t>
      </w:r>
    </w:p>
    <w:p w14:paraId="2DEE4CC9">
      <w:pPr>
        <w:pStyle w:val="6"/>
        <w:spacing w:line="360" w:lineRule="auto"/>
        <w:ind w:firstLineChars="200"/>
      </w:pPr>
      <w:r>
        <w:rPr>
          <w:rFonts w:ascii="仿宋_GB2312" w:hAnsi="仿宋_GB2312" w:eastAsia="仿宋_GB2312" w:cs="仿宋_GB2312"/>
          <w:color w:val="000000"/>
          <w:sz w:val="28"/>
        </w:rPr>
        <w:t>评审小组应当严格按照采购文件载明的资格条件、技术要求、评分因素和评分标准评审。评审过程中不得增加采购文件未规定的资格条件、技术标准、评分因素或者其他要求，不得对不同供应商适用不同的评审标准。</w:t>
      </w:r>
    </w:p>
    <w:p w14:paraId="259A9ADB">
      <w:pPr>
        <w:pStyle w:val="6"/>
        <w:spacing w:line="360" w:lineRule="auto"/>
        <w:ind w:firstLineChars="200"/>
      </w:pPr>
      <w:r>
        <w:rPr>
          <w:rFonts w:ascii="仿宋_GB2312" w:hAnsi="仿宋_GB2312" w:eastAsia="仿宋_GB2312" w:cs="仿宋_GB2312"/>
          <w:color w:val="000000"/>
          <w:sz w:val="28"/>
        </w:rPr>
        <w:t>对采购文件未明确规定但不影响采购目的的事项，评审小组应当依据政府采购法律法规、公平竞争原则和采购文件确定的评审规则集体讨论，并形成书面记录。</w:t>
      </w:r>
    </w:p>
    <w:p w14:paraId="0FDD10B5">
      <w:pPr>
        <w:pStyle w:val="6"/>
        <w:spacing w:line="360" w:lineRule="auto"/>
        <w:ind w:firstLineChars="200"/>
      </w:pPr>
      <w:r>
        <w:rPr>
          <w:rFonts w:ascii="仿宋_GB2312" w:hAnsi="仿宋_GB2312" w:eastAsia="仿宋_GB2312" w:cs="仿宋_GB2312"/>
          <w:color w:val="000000"/>
          <w:sz w:val="28"/>
        </w:rPr>
        <w:t>本评审标准由云南省渔业科学研究院负责解释，与采购公告及其他采购文件具有同等效力。</w:t>
      </w:r>
    </w:p>
    <w:p w14:paraId="66F670BF">
      <w:pPr>
        <w:spacing w:before="120" w:after="120" w:line="288" w:lineRule="auto"/>
        <w:ind w:left="0"/>
        <w:jc w:val="left"/>
        <w:rPr>
          <w:rFonts w:hint="default" w:ascii="Times New Roman" w:hAnsi="Times New Roman" w:eastAsia="方正仿宋_GBK" w:cs="Times New Roman"/>
          <w:sz w:val="28"/>
          <w:szCs w:val="28"/>
        </w:rPr>
      </w:pPr>
    </w:p>
    <w:bookmarkEnd w:id="7"/>
    <w:p w14:paraId="6857828D">
      <w:pPr>
        <w:spacing w:before="120" w:after="120" w:line="288" w:lineRule="auto"/>
        <w:ind w:left="0"/>
        <w:jc w:val="left"/>
        <w:rPr>
          <w:rFonts w:hint="default" w:ascii="Times New Roman" w:hAnsi="Times New Roman" w:eastAsia="方正仿宋_GBK" w:cs="Times New Roman"/>
          <w:sz w:val="28"/>
          <w:szCs w:val="28"/>
        </w:rPr>
      </w:pPr>
    </w:p>
    <w:sectPr>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3D02BCF0-C728-4239-AFA4-B268B0EE27A2}"/>
  </w:font>
  <w:font w:name="方正仿宋_GBK">
    <w:panose1 w:val="03000509000000000000"/>
    <w:charset w:val="86"/>
    <w:family w:val="auto"/>
    <w:pitch w:val="default"/>
    <w:sig w:usb0="00000001" w:usb1="080E0000" w:usb2="00000000" w:usb3="00000000" w:csb0="00040000" w:csb1="00000000"/>
    <w:embedRegular r:id="rId2" w:fontKey="{0C768307-7F71-4716-98B9-98340062C218}"/>
  </w:font>
  <w:font w:name="WPSEMBED2">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32B9C"/>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DAF4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071DBC"/>
    <w:multiLevelType w:val="singleLevel"/>
    <w:tmpl w:val="3C071DBC"/>
    <w:lvl w:ilvl="0" w:tentative="0">
      <w:start w:val="5"/>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isplayHorizontalDrawingGridEvery w:val="1"/>
  <w:displayVerticalDrawingGridEvery w:val="1"/>
  <w:noPunctuationKerning w:val="1"/>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243941"/>
    <w:rsid w:val="0554404F"/>
    <w:rsid w:val="063F2750"/>
    <w:rsid w:val="0860699A"/>
    <w:rsid w:val="0C825772"/>
    <w:rsid w:val="0F0B67CA"/>
    <w:rsid w:val="0F116CA5"/>
    <w:rsid w:val="0FAC24A5"/>
    <w:rsid w:val="13ED52C0"/>
    <w:rsid w:val="14AA6509"/>
    <w:rsid w:val="1573515B"/>
    <w:rsid w:val="187A3B4C"/>
    <w:rsid w:val="1C146065"/>
    <w:rsid w:val="2E300A44"/>
    <w:rsid w:val="2E9F69BA"/>
    <w:rsid w:val="38BE128D"/>
    <w:rsid w:val="38EB78AD"/>
    <w:rsid w:val="399637DB"/>
    <w:rsid w:val="3DF10307"/>
    <w:rsid w:val="3FF42635"/>
    <w:rsid w:val="404E15B7"/>
    <w:rsid w:val="445712B3"/>
    <w:rsid w:val="44D14046"/>
    <w:rsid w:val="4AEB42B2"/>
    <w:rsid w:val="59326838"/>
    <w:rsid w:val="59FC05EB"/>
    <w:rsid w:val="5A984E28"/>
    <w:rsid w:val="5C901342"/>
    <w:rsid w:val="5D0C77C5"/>
    <w:rsid w:val="5F021E86"/>
    <w:rsid w:val="5FC5493D"/>
    <w:rsid w:val="61A87DBD"/>
    <w:rsid w:val="636E3748"/>
    <w:rsid w:val="66636371"/>
    <w:rsid w:val="6AA9768B"/>
    <w:rsid w:val="6ED70D45"/>
    <w:rsid w:val="6F220E74"/>
    <w:rsid w:val="71D415E8"/>
    <w:rsid w:val="72CC2818"/>
    <w:rsid w:val="74F00D00"/>
    <w:rsid w:val="7A266805"/>
    <w:rsid w:val="7CD11636"/>
    <w:rsid w:val="7DE64B1F"/>
    <w:rsid w:val="7E1145E2"/>
    <w:rsid w:val="7ED63DB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6">
    <w:name w:val="null5"/>
    <w:hidden/>
    <w:qFormat/>
    <w:uiPriority w:val="0"/>
    <w:rPr>
      <w:rFonts w:hint="eastAsia" w:ascii="仿宋_GB2312" w:hAnsi="仿宋_GB2312" w:eastAsia="仿宋_GB2312" w:cs="仿宋_GB2312"/>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Words>4408</Words>
  <Characters>4887</Characters>
  <TotalTime>8</TotalTime>
  <ScaleCrop>false</ScaleCrop>
  <LinksUpToDate>false</LinksUpToDate>
  <CharactersWithSpaces>4927</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2026-07-23T03:27:00Z</dcterms:created>
  <dc:creator>Apache POI</dc:creator>
  <cp:lastModifiedBy>zyh</cp:lastModifiedBy>
  <dcterms:modified xsi:type="dcterms:W3CDTF">2026-08-27T06:18:26Z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{"Label":"1","ContentProducer":"001191110102MACQD9K64010000","ProduceID":"7665559987792874452","ReservedCode1":"","ContentPropagator":"","PropagateID":"","ReservedCode2":""}</vt:lpwstr>
  </property>
  <property fmtid="{D5CDD505-2E9C-101B-9397-08002B2CF9AE}" pid="3" name="KSOTemplateDocerSaveRecord">
    <vt:lpwstr>eyJoZGlkIjoiY2E3YWNjMDE0ZGU4NjE0MWMzZDdjYjZkMjNkNjJiMTIiLCJ1c2VySWQiOiIzNDE0MjI1NTUifQ==</vt:lpwstr>
  </property>
  <property fmtid="{D5CDD505-2E9C-101B-9397-08002B2CF9AE}" pid="4" name="KSOProductBuildVer">
    <vt:lpwstr>2052-12.1.0.28043</vt:lpwstr>
  </property>
  <property fmtid="{D5CDD505-2E9C-101B-9397-08002B2CF9AE}" pid="5" name="ICV">
    <vt:lpwstr>0F6952CFFC3749F5A311F19C0FC7802B_13</vt:lpwstr>
  </property>
</Properties>
</file>