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8D2267">
      <w:pPr>
        <w:pStyle w:val="11"/>
        <w:ind w:left="0" w:leftChars="0" w:firstLine="0" w:firstLineChars="0"/>
        <w:jc w:val="left"/>
        <w:rPr>
          <w:rFonts w:hint="eastAsia" w:asciiTheme="minorEastAsia" w:hAnsiTheme="minorEastAsia" w:eastAsiaTheme="minorEastAsia"/>
          <w:b/>
          <w:bCs/>
          <w:color w:val="auto"/>
          <w:lang w:eastAsia="zh-CN"/>
        </w:rPr>
      </w:pPr>
      <w:bookmarkStart w:id="0" w:name="heading_17"/>
      <w:bookmarkStart w:id="4" w:name="_GoBack"/>
      <w:bookmarkEnd w:id="4"/>
      <w:r>
        <w:rPr>
          <w:rFonts w:hint="eastAsia" w:asciiTheme="minorEastAsia" w:hAnsiTheme="minorEastAsia" w:eastAsiaTheme="minorEastAsia"/>
          <w:b/>
          <w:bCs/>
          <w:color w:val="auto"/>
          <w:lang w:eastAsia="zh-CN"/>
        </w:rPr>
        <w:t>附件</w:t>
      </w:r>
    </w:p>
    <w:p w14:paraId="3DE6FF9C">
      <w:pPr>
        <w:pStyle w:val="2"/>
        <w:ind w:firstLine="0"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一、设备基本要求</w:t>
      </w:r>
      <w:bookmarkEnd w:id="0"/>
    </w:p>
    <w:p w14:paraId="61E8D39E">
      <w:pPr>
        <w:pStyle w:val="11"/>
        <w:numPr>
          <w:ilvl w:val="0"/>
          <w:numId w:val="1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设备类型：全新原厂</w:t>
      </w:r>
      <w:r>
        <w:rPr>
          <w:rFonts w:asciiTheme="minorEastAsia" w:hAnsiTheme="minorEastAsia" w:eastAsiaTheme="minorEastAsia"/>
          <w:b/>
          <w:color w:val="auto"/>
        </w:rPr>
        <w:t>电动平衡重式叉车</w:t>
      </w:r>
      <w:r>
        <w:rPr>
          <w:rFonts w:asciiTheme="minorEastAsia" w:hAnsiTheme="minorEastAsia" w:eastAsiaTheme="minorEastAsia"/>
          <w:color w:val="auto"/>
        </w:rPr>
        <w:t>，锂电池可选，严禁翻新、改装、二手设备；</w:t>
      </w:r>
    </w:p>
    <w:p w14:paraId="3C0B4D55">
      <w:pPr>
        <w:pStyle w:val="11"/>
        <w:numPr>
          <w:ilvl w:val="0"/>
          <w:numId w:val="1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额定载重：3 吨；</w:t>
      </w:r>
    </w:p>
    <w:p w14:paraId="18A2962A">
      <w:pPr>
        <w:pStyle w:val="11"/>
        <w:numPr>
          <w:ilvl w:val="0"/>
          <w:numId w:val="1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标准起升高度：≥3000mm；</w:t>
      </w:r>
    </w:p>
    <w:p w14:paraId="30678C65">
      <w:pPr>
        <w:pStyle w:val="11"/>
        <w:numPr>
          <w:ilvl w:val="0"/>
          <w:numId w:val="1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驱动形式：全电动，交流驱动电机，噪音低、零尾气排放，适配基地室内、露天堆场作业；</w:t>
      </w:r>
    </w:p>
    <w:p w14:paraId="0F81CEF1">
      <w:pPr>
        <w:pStyle w:val="11"/>
        <w:numPr>
          <w:ilvl w:val="0"/>
          <w:numId w:val="1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电池与充电配置：配套原厂大容量动力电池，匹配智能全自动充电机，充满自停，具备过充、过温、短路保护功能；</w:t>
      </w:r>
    </w:p>
    <w:p w14:paraId="01ECBBA3">
      <w:pPr>
        <w:pStyle w:val="11"/>
        <w:numPr>
          <w:ilvl w:val="0"/>
          <w:numId w:val="1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整车标配装置：一体式护顶架、安全带、防滑减震座椅、标准货叉、液压侧移（可选加分）、前后照明、倒车蜂鸣报警、多功能液晶仪表（显示电量、故障代码、运行时长）；</w:t>
      </w:r>
    </w:p>
    <w:p w14:paraId="71E705A6">
      <w:pPr>
        <w:pStyle w:val="11"/>
        <w:numPr>
          <w:ilvl w:val="0"/>
          <w:numId w:val="1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制动系统：液压行车制动 + 电磁驻车制动，制动灵敏可靠；</w:t>
      </w:r>
    </w:p>
    <w:p w14:paraId="46D09C4E">
      <w:pPr>
        <w:pStyle w:val="11"/>
        <w:numPr>
          <w:ilvl w:val="0"/>
          <w:numId w:val="1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使用场景：适配砂石路面、青贮堆场、农资仓库，满足草料、农资、设备周转转运；</w:t>
      </w:r>
    </w:p>
    <w:p w14:paraId="4C093593">
      <w:pPr>
        <w:pStyle w:val="11"/>
        <w:numPr>
          <w:ilvl w:val="0"/>
          <w:numId w:val="1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续航要求：满载连续工作不低于 6 小时，满足基地单日作业需求。</w:t>
      </w:r>
    </w:p>
    <w:p w14:paraId="2218DB73">
      <w:pPr>
        <w:pStyle w:val="11"/>
        <w:tabs>
          <w:tab w:val="left" w:pos="975"/>
        </w:tabs>
        <w:ind w:firstLine="0" w:firstLineChars="0"/>
        <w:rPr>
          <w:rFonts w:asciiTheme="minorEastAsia" w:hAnsiTheme="minorEastAsia" w:eastAsiaTheme="minorEastAsia"/>
          <w:color w:val="auto"/>
        </w:rPr>
      </w:pPr>
      <w:r>
        <w:rPr>
          <w:rFonts w:hint="eastAsia" w:asciiTheme="minorEastAsia" w:hAnsiTheme="minorEastAsia" w:eastAsiaTheme="minorEastAsia"/>
          <w:color w:val="auto"/>
        </w:rPr>
        <w:t>二、设备参考详细技术参数</w:t>
      </w:r>
    </w:p>
    <w:tbl>
      <w:tblPr>
        <w:tblStyle w:val="16"/>
        <w:tblW w:w="85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37"/>
        <w:gridCol w:w="2422"/>
        <w:gridCol w:w="3402"/>
      </w:tblGrid>
      <w:tr w14:paraId="0271F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4DD2AD74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型号</w:t>
            </w:r>
          </w:p>
        </w:tc>
        <w:tc>
          <w:tcPr>
            <w:tcW w:w="2422" w:type="dxa"/>
            <w:noWrap/>
            <w:vAlign w:val="center"/>
          </w:tcPr>
          <w:p w14:paraId="265519A1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3402" w:type="dxa"/>
            <w:noWrap/>
            <w:vAlign w:val="center"/>
          </w:tcPr>
          <w:p w14:paraId="29C4EAD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值</w:t>
            </w:r>
          </w:p>
        </w:tc>
      </w:tr>
      <w:tr w14:paraId="480E0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69972912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额定载荷</w:t>
            </w:r>
          </w:p>
        </w:tc>
        <w:tc>
          <w:tcPr>
            <w:tcW w:w="2422" w:type="dxa"/>
            <w:noWrap/>
            <w:vAlign w:val="center"/>
          </w:tcPr>
          <w:p w14:paraId="670F957E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Kg</w:t>
            </w:r>
          </w:p>
        </w:tc>
        <w:tc>
          <w:tcPr>
            <w:tcW w:w="3402" w:type="dxa"/>
            <w:noWrap/>
            <w:vAlign w:val="center"/>
          </w:tcPr>
          <w:p w14:paraId="5BE70094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3000</w:t>
            </w:r>
          </w:p>
        </w:tc>
      </w:tr>
      <w:tr w14:paraId="0B8CF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5D2138A9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载荷中心距</w:t>
            </w:r>
          </w:p>
        </w:tc>
        <w:tc>
          <w:tcPr>
            <w:tcW w:w="2422" w:type="dxa"/>
            <w:noWrap/>
            <w:vAlign w:val="center"/>
          </w:tcPr>
          <w:p w14:paraId="5E8793FE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124566FF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500</w:t>
            </w:r>
          </w:p>
        </w:tc>
      </w:tr>
      <w:tr w14:paraId="4273A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39176DB8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最大起升高度</w:t>
            </w:r>
          </w:p>
        </w:tc>
        <w:tc>
          <w:tcPr>
            <w:tcW w:w="2422" w:type="dxa"/>
            <w:noWrap/>
            <w:vAlign w:val="center"/>
          </w:tcPr>
          <w:p w14:paraId="52D8F460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6823DA1E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3000</w:t>
            </w:r>
          </w:p>
        </w:tc>
      </w:tr>
      <w:tr w14:paraId="6FD46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6A3BB12D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自由起升高度</w:t>
            </w:r>
          </w:p>
        </w:tc>
        <w:tc>
          <w:tcPr>
            <w:tcW w:w="2422" w:type="dxa"/>
            <w:noWrap/>
            <w:vAlign w:val="center"/>
          </w:tcPr>
          <w:p w14:paraId="0F090556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681E5CA0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145</w:t>
            </w:r>
          </w:p>
        </w:tc>
      </w:tr>
      <w:tr w14:paraId="5FE4D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41D99C86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货叉长度（标配）</w:t>
            </w:r>
          </w:p>
        </w:tc>
        <w:tc>
          <w:tcPr>
            <w:tcW w:w="2422" w:type="dxa"/>
            <w:noWrap/>
            <w:vAlign w:val="center"/>
          </w:tcPr>
          <w:p w14:paraId="5456A442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1AE8612E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1070</w:t>
            </w:r>
          </w:p>
        </w:tc>
      </w:tr>
      <w:tr w14:paraId="0976C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68F5E28E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门架倾角（前/后）</w:t>
            </w:r>
          </w:p>
        </w:tc>
        <w:tc>
          <w:tcPr>
            <w:tcW w:w="2422" w:type="dxa"/>
            <w:noWrap/>
            <w:vAlign w:val="center"/>
          </w:tcPr>
          <w:p w14:paraId="3C015640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deg</w:t>
            </w:r>
          </w:p>
        </w:tc>
        <w:tc>
          <w:tcPr>
            <w:tcW w:w="3402" w:type="dxa"/>
            <w:noWrap/>
            <w:vAlign w:val="center"/>
          </w:tcPr>
          <w:p w14:paraId="1A56A7F9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6/12</w:t>
            </w:r>
          </w:p>
        </w:tc>
      </w:tr>
      <w:tr w14:paraId="62E01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2C2FB552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总长（至叉背）</w:t>
            </w:r>
          </w:p>
        </w:tc>
        <w:tc>
          <w:tcPr>
            <w:tcW w:w="2422" w:type="dxa"/>
            <w:noWrap/>
            <w:vAlign w:val="center"/>
          </w:tcPr>
          <w:p w14:paraId="3D4BDBC9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223B956C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2705</w:t>
            </w:r>
          </w:p>
        </w:tc>
      </w:tr>
      <w:tr w14:paraId="22C37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561" w:type="dxa"/>
            <w:gridSpan w:val="3"/>
            <w:shd w:val="clear" w:color="auto" w:fill="F2F2F2"/>
            <w:noWrap/>
            <w:vAlign w:val="center"/>
          </w:tcPr>
          <w:p w14:paraId="4ACC82D1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外形尺寸</w:t>
            </w:r>
          </w:p>
        </w:tc>
      </w:tr>
      <w:tr w14:paraId="43D47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3FD00319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总宽</w:t>
            </w:r>
          </w:p>
        </w:tc>
        <w:tc>
          <w:tcPr>
            <w:tcW w:w="2422" w:type="dxa"/>
            <w:noWrap/>
            <w:vAlign w:val="center"/>
          </w:tcPr>
          <w:p w14:paraId="2A1399BE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4CFDE8B0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1226</w:t>
            </w:r>
          </w:p>
        </w:tc>
      </w:tr>
      <w:tr w14:paraId="6C4CC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49474F31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门架不起升高度</w:t>
            </w:r>
          </w:p>
        </w:tc>
        <w:tc>
          <w:tcPr>
            <w:tcW w:w="2422" w:type="dxa"/>
            <w:noWrap/>
            <w:vAlign w:val="center"/>
          </w:tcPr>
          <w:p w14:paraId="4FB5DD25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0EF1C630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2055</w:t>
            </w:r>
          </w:p>
        </w:tc>
      </w:tr>
      <w:tr w14:paraId="23748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58B77E87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门架起升时全高</w:t>
            </w:r>
          </w:p>
        </w:tc>
        <w:tc>
          <w:tcPr>
            <w:tcW w:w="2422" w:type="dxa"/>
            <w:noWrap/>
            <w:vAlign w:val="center"/>
          </w:tcPr>
          <w:p w14:paraId="127DD3B1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002EEE31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4110</w:t>
            </w:r>
          </w:p>
        </w:tc>
      </w:tr>
      <w:tr w14:paraId="18666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494AFE8D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安全架高度</w:t>
            </w:r>
          </w:p>
        </w:tc>
        <w:tc>
          <w:tcPr>
            <w:tcW w:w="2422" w:type="dxa"/>
            <w:noWrap/>
            <w:vAlign w:val="center"/>
          </w:tcPr>
          <w:p w14:paraId="5D143A2B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6C086061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2125</w:t>
            </w:r>
          </w:p>
        </w:tc>
      </w:tr>
      <w:tr w14:paraId="0CD1A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2B2A2E56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最小转弯半径</w:t>
            </w:r>
          </w:p>
        </w:tc>
        <w:tc>
          <w:tcPr>
            <w:tcW w:w="2422" w:type="dxa"/>
            <w:noWrap/>
            <w:vAlign w:val="center"/>
          </w:tcPr>
          <w:p w14:paraId="0C4056B0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1B4A4F51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2440</w:t>
            </w:r>
          </w:p>
        </w:tc>
      </w:tr>
      <w:tr w14:paraId="09CFD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61AC2629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前悬距</w:t>
            </w:r>
          </w:p>
        </w:tc>
        <w:tc>
          <w:tcPr>
            <w:tcW w:w="2422" w:type="dxa"/>
            <w:noWrap/>
            <w:vAlign w:val="center"/>
          </w:tcPr>
          <w:p w14:paraId="2440DCFF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676ADDE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485</w:t>
            </w:r>
          </w:p>
        </w:tc>
      </w:tr>
      <w:tr w14:paraId="5EC2A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06081747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轮距（前轮）</w:t>
            </w:r>
          </w:p>
        </w:tc>
        <w:tc>
          <w:tcPr>
            <w:tcW w:w="2422" w:type="dxa"/>
            <w:noWrap/>
            <w:vAlign w:val="center"/>
          </w:tcPr>
          <w:p w14:paraId="7F71A740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462A45C0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1000</w:t>
            </w:r>
          </w:p>
        </w:tc>
      </w:tr>
      <w:tr w14:paraId="7257E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6CBB7102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轮距（后轮）</w:t>
            </w:r>
          </w:p>
        </w:tc>
        <w:tc>
          <w:tcPr>
            <w:tcW w:w="2422" w:type="dxa"/>
            <w:noWrap/>
            <w:vAlign w:val="center"/>
          </w:tcPr>
          <w:p w14:paraId="6DEB5AAD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79028FE9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980</w:t>
            </w:r>
          </w:p>
        </w:tc>
      </w:tr>
      <w:tr w14:paraId="10EF8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3076591D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最小离地间隙</w:t>
            </w:r>
          </w:p>
        </w:tc>
        <w:tc>
          <w:tcPr>
            <w:tcW w:w="2422" w:type="dxa"/>
            <w:noWrap/>
            <w:vAlign w:val="center"/>
          </w:tcPr>
          <w:p w14:paraId="47457FBB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50420CBD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165</w:t>
            </w:r>
          </w:p>
        </w:tc>
      </w:tr>
      <w:tr w14:paraId="6A36B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5003EBCB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轴距</w:t>
            </w:r>
          </w:p>
        </w:tc>
        <w:tc>
          <w:tcPr>
            <w:tcW w:w="2422" w:type="dxa"/>
            <w:noWrap/>
            <w:vAlign w:val="center"/>
          </w:tcPr>
          <w:p w14:paraId="4179A46F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72A6206B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1760</w:t>
            </w:r>
          </w:p>
        </w:tc>
      </w:tr>
      <w:tr w14:paraId="7D7EC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4F2C0233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货叉间距</w:t>
            </w:r>
          </w:p>
        </w:tc>
        <w:tc>
          <w:tcPr>
            <w:tcW w:w="2422" w:type="dxa"/>
            <w:noWrap/>
            <w:vAlign w:val="center"/>
          </w:tcPr>
          <w:p w14:paraId="665D384A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21455FF4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252-1092</w:t>
            </w:r>
          </w:p>
        </w:tc>
      </w:tr>
      <w:tr w14:paraId="383C4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561" w:type="dxa"/>
            <w:gridSpan w:val="3"/>
            <w:shd w:val="clear" w:color="auto" w:fill="F2F2F2"/>
            <w:noWrap/>
            <w:vAlign w:val="center"/>
          </w:tcPr>
          <w:p w14:paraId="0436753D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直角堆垛通道宽度</w:t>
            </w:r>
          </w:p>
        </w:tc>
      </w:tr>
      <w:tr w14:paraId="5F2F5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7C8EC8FD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1000×1200（横向）</w:t>
            </w:r>
          </w:p>
        </w:tc>
        <w:tc>
          <w:tcPr>
            <w:tcW w:w="2422" w:type="dxa"/>
            <w:noWrap/>
            <w:vAlign w:val="center"/>
          </w:tcPr>
          <w:p w14:paraId="0CC1932A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79377278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4195</w:t>
            </w:r>
          </w:p>
        </w:tc>
      </w:tr>
      <w:tr w14:paraId="3A0BA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36758AE6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800×1200（纵向）</w:t>
            </w:r>
          </w:p>
        </w:tc>
        <w:tc>
          <w:tcPr>
            <w:tcW w:w="2422" w:type="dxa"/>
            <w:noWrap/>
            <w:vAlign w:val="center"/>
          </w:tcPr>
          <w:p w14:paraId="565E5ABE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7CCC05E8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4325</w:t>
            </w:r>
          </w:p>
        </w:tc>
      </w:tr>
      <w:tr w14:paraId="36495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561" w:type="dxa"/>
            <w:gridSpan w:val="3"/>
            <w:shd w:val="clear" w:color="auto" w:fill="F2F2F2"/>
            <w:noWrap/>
            <w:vAlign w:val="center"/>
          </w:tcPr>
          <w:p w14:paraId="6B5851DC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速度</w:t>
            </w:r>
          </w:p>
        </w:tc>
      </w:tr>
      <w:tr w14:paraId="0120D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37C4F971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行走（空载/满载）</w:t>
            </w:r>
          </w:p>
        </w:tc>
        <w:tc>
          <w:tcPr>
            <w:tcW w:w="2422" w:type="dxa"/>
            <w:noWrap/>
            <w:vAlign w:val="center"/>
          </w:tcPr>
          <w:p w14:paraId="1AA22A09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Km/h</w:t>
            </w:r>
          </w:p>
        </w:tc>
        <w:tc>
          <w:tcPr>
            <w:tcW w:w="3402" w:type="dxa"/>
            <w:noWrap/>
            <w:vAlign w:val="center"/>
          </w:tcPr>
          <w:p w14:paraId="5A3367C5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18/17</w:t>
            </w:r>
          </w:p>
        </w:tc>
      </w:tr>
      <w:tr w14:paraId="08A53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649F8B51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起升（空载/满载）</w:t>
            </w:r>
          </w:p>
        </w:tc>
        <w:tc>
          <w:tcPr>
            <w:tcW w:w="2422" w:type="dxa"/>
            <w:noWrap/>
            <w:vAlign w:val="center"/>
          </w:tcPr>
          <w:p w14:paraId="57B0A10E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mm/s</w:t>
            </w:r>
          </w:p>
        </w:tc>
        <w:tc>
          <w:tcPr>
            <w:tcW w:w="3402" w:type="dxa"/>
            <w:noWrap/>
            <w:vAlign w:val="center"/>
          </w:tcPr>
          <w:p w14:paraId="2E1F7A5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400/290</w:t>
            </w:r>
          </w:p>
        </w:tc>
      </w:tr>
      <w:tr w14:paraId="3644F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4533E5C2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最大爬坡度（空载/满载）</w:t>
            </w:r>
          </w:p>
        </w:tc>
        <w:tc>
          <w:tcPr>
            <w:tcW w:w="2422" w:type="dxa"/>
            <w:noWrap/>
            <w:vAlign w:val="center"/>
          </w:tcPr>
          <w:p w14:paraId="73021F69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3402" w:type="dxa"/>
            <w:noWrap/>
            <w:vAlign w:val="center"/>
          </w:tcPr>
          <w:p w14:paraId="337BFA7A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25/18</w:t>
            </w:r>
          </w:p>
        </w:tc>
      </w:tr>
      <w:tr w14:paraId="69756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0E409B9B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自重</w:t>
            </w:r>
          </w:p>
        </w:tc>
        <w:tc>
          <w:tcPr>
            <w:tcW w:w="2422" w:type="dxa"/>
            <w:noWrap/>
            <w:vAlign w:val="center"/>
          </w:tcPr>
          <w:p w14:paraId="5F9E36F0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Kg</w:t>
            </w:r>
          </w:p>
        </w:tc>
        <w:tc>
          <w:tcPr>
            <w:tcW w:w="3402" w:type="dxa"/>
            <w:noWrap/>
            <w:vAlign w:val="center"/>
          </w:tcPr>
          <w:p w14:paraId="53AE86C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4180</w:t>
            </w:r>
          </w:p>
        </w:tc>
      </w:tr>
      <w:tr w14:paraId="2B972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561" w:type="dxa"/>
            <w:gridSpan w:val="3"/>
            <w:shd w:val="clear" w:color="auto" w:fill="F2F2F2"/>
            <w:noWrap/>
            <w:vAlign w:val="center"/>
          </w:tcPr>
          <w:p w14:paraId="582C03B6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轮胎</w:t>
            </w:r>
          </w:p>
        </w:tc>
      </w:tr>
      <w:tr w14:paraId="206B9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61F37462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轮胎（前轮）</w:t>
            </w:r>
          </w:p>
        </w:tc>
        <w:tc>
          <w:tcPr>
            <w:tcW w:w="2422" w:type="dxa"/>
            <w:noWrap/>
            <w:vAlign w:val="center"/>
          </w:tcPr>
          <w:p w14:paraId="53C4BBD3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noWrap/>
            <w:vAlign w:val="center"/>
          </w:tcPr>
          <w:p w14:paraId="3D6680E4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28×9-15-14PR</w:t>
            </w:r>
          </w:p>
        </w:tc>
      </w:tr>
      <w:tr w14:paraId="1E38E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59E40DBD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轮胎（后轮）</w:t>
            </w:r>
          </w:p>
        </w:tc>
        <w:tc>
          <w:tcPr>
            <w:tcW w:w="2422" w:type="dxa"/>
            <w:noWrap/>
            <w:vAlign w:val="center"/>
          </w:tcPr>
          <w:p w14:paraId="1CEFE5CD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noWrap/>
            <w:vAlign w:val="center"/>
          </w:tcPr>
          <w:p w14:paraId="3A4FB0A8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6.5-10-10PR</w:t>
            </w:r>
          </w:p>
        </w:tc>
      </w:tr>
      <w:tr w14:paraId="50088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561" w:type="dxa"/>
            <w:gridSpan w:val="3"/>
            <w:shd w:val="clear" w:color="auto" w:fill="F2F2F2"/>
            <w:noWrap/>
            <w:vAlign w:val="center"/>
          </w:tcPr>
          <w:p w14:paraId="07D9F7EA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电机</w:t>
            </w:r>
          </w:p>
        </w:tc>
      </w:tr>
      <w:tr w14:paraId="35849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72967821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电机（行走）</w:t>
            </w:r>
          </w:p>
        </w:tc>
        <w:tc>
          <w:tcPr>
            <w:tcW w:w="2422" w:type="dxa"/>
            <w:noWrap/>
            <w:vAlign w:val="center"/>
          </w:tcPr>
          <w:p w14:paraId="118B725E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Kw</w:t>
            </w:r>
          </w:p>
        </w:tc>
        <w:tc>
          <w:tcPr>
            <w:tcW w:w="3402" w:type="dxa"/>
            <w:noWrap/>
            <w:vAlign w:val="center"/>
          </w:tcPr>
          <w:p w14:paraId="2DAF34AD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14:paraId="7ECFE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39BAFFF8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电机（起升）</w:t>
            </w:r>
          </w:p>
        </w:tc>
        <w:tc>
          <w:tcPr>
            <w:tcW w:w="2422" w:type="dxa"/>
            <w:noWrap/>
            <w:vAlign w:val="center"/>
          </w:tcPr>
          <w:p w14:paraId="55FAA090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Kw</w:t>
            </w:r>
          </w:p>
        </w:tc>
        <w:tc>
          <w:tcPr>
            <w:tcW w:w="3402" w:type="dxa"/>
            <w:noWrap/>
            <w:vAlign w:val="center"/>
          </w:tcPr>
          <w:p w14:paraId="0AEE9B7E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22.6</w:t>
            </w:r>
          </w:p>
        </w:tc>
      </w:tr>
      <w:tr w14:paraId="777D2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09239509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控制器</w:t>
            </w:r>
          </w:p>
        </w:tc>
        <w:tc>
          <w:tcPr>
            <w:tcW w:w="5824" w:type="dxa"/>
            <w:gridSpan w:val="2"/>
            <w:noWrap/>
            <w:vAlign w:val="center"/>
          </w:tcPr>
          <w:p w14:paraId="2480AD1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海天（永磁）</w:t>
            </w:r>
          </w:p>
        </w:tc>
      </w:tr>
      <w:tr w14:paraId="7AD6D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169B85C1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蓄电池</w:t>
            </w:r>
          </w:p>
        </w:tc>
        <w:tc>
          <w:tcPr>
            <w:tcW w:w="2422" w:type="dxa"/>
            <w:noWrap/>
            <w:vAlign w:val="center"/>
          </w:tcPr>
          <w:p w14:paraId="6766F349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V/Ah</w:t>
            </w:r>
          </w:p>
        </w:tc>
        <w:tc>
          <w:tcPr>
            <w:tcW w:w="3402" w:type="dxa"/>
            <w:noWrap/>
            <w:vAlign w:val="center"/>
          </w:tcPr>
          <w:p w14:paraId="73901DDE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80/205</w:t>
            </w:r>
          </w:p>
        </w:tc>
      </w:tr>
      <w:tr w14:paraId="7B4BF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1E562DED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工作压力</w:t>
            </w:r>
          </w:p>
        </w:tc>
        <w:tc>
          <w:tcPr>
            <w:tcW w:w="2422" w:type="dxa"/>
            <w:noWrap/>
            <w:vAlign w:val="center"/>
          </w:tcPr>
          <w:p w14:paraId="6B2CA434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Mpa</w:t>
            </w:r>
          </w:p>
        </w:tc>
        <w:tc>
          <w:tcPr>
            <w:tcW w:w="3402" w:type="dxa"/>
            <w:noWrap/>
            <w:vAlign w:val="center"/>
          </w:tcPr>
          <w:p w14:paraId="2AA44731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19.5</w:t>
            </w:r>
          </w:p>
        </w:tc>
      </w:tr>
      <w:tr w14:paraId="6CCD1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2C41FB99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货叉调节范围外侧</w:t>
            </w:r>
          </w:p>
        </w:tc>
        <w:tc>
          <w:tcPr>
            <w:tcW w:w="2422" w:type="dxa"/>
            <w:noWrap/>
            <w:vAlign w:val="center"/>
          </w:tcPr>
          <w:p w14:paraId="7A5DE688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</w:t>
            </w:r>
          </w:p>
        </w:tc>
        <w:tc>
          <w:tcPr>
            <w:tcW w:w="3402" w:type="dxa"/>
            <w:noWrap/>
            <w:vAlign w:val="center"/>
          </w:tcPr>
          <w:p w14:paraId="7F61FA52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252-1092</w:t>
            </w:r>
          </w:p>
        </w:tc>
      </w:tr>
      <w:tr w14:paraId="1EF92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125EC08B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下降速度（空载/满载）</w:t>
            </w:r>
          </w:p>
        </w:tc>
        <w:tc>
          <w:tcPr>
            <w:tcW w:w="2422" w:type="dxa"/>
            <w:noWrap/>
            <w:vAlign w:val="center"/>
          </w:tcPr>
          <w:p w14:paraId="580D4A5E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mm/s</w:t>
            </w:r>
          </w:p>
        </w:tc>
        <w:tc>
          <w:tcPr>
            <w:tcW w:w="3402" w:type="dxa"/>
            <w:noWrap/>
            <w:vAlign w:val="center"/>
          </w:tcPr>
          <w:p w14:paraId="10EAE8FE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≥300/≤500</w:t>
            </w:r>
          </w:p>
        </w:tc>
      </w:tr>
      <w:tr w14:paraId="428E6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0" w:type="auto"/>
            <w:noWrap/>
            <w:vAlign w:val="center"/>
          </w:tcPr>
          <w:p w14:paraId="566F31F3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最大牵引力（空载/满载）</w:t>
            </w:r>
          </w:p>
        </w:tc>
        <w:tc>
          <w:tcPr>
            <w:tcW w:w="2422" w:type="dxa"/>
            <w:noWrap/>
            <w:vAlign w:val="center"/>
          </w:tcPr>
          <w:p w14:paraId="02DC2BCB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KN</w:t>
            </w:r>
          </w:p>
        </w:tc>
        <w:tc>
          <w:tcPr>
            <w:tcW w:w="3402" w:type="dxa"/>
            <w:noWrap/>
            <w:vAlign w:val="center"/>
          </w:tcPr>
          <w:p w14:paraId="5388CF88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12/16</w:t>
            </w:r>
          </w:p>
        </w:tc>
      </w:tr>
    </w:tbl>
    <w:p w14:paraId="18592F0F">
      <w:pPr>
        <w:pStyle w:val="2"/>
        <w:ind w:firstLine="0" w:firstLineChars="0"/>
        <w:rPr>
          <w:rFonts w:asciiTheme="minorEastAsia" w:hAnsiTheme="minorEastAsia" w:eastAsiaTheme="minorEastAsia"/>
          <w:color w:val="auto"/>
        </w:rPr>
      </w:pPr>
      <w:bookmarkStart w:id="1" w:name="heading_18"/>
      <w:r>
        <w:rPr>
          <w:rFonts w:hint="eastAsia" w:asciiTheme="minorEastAsia" w:hAnsiTheme="minorEastAsia" w:eastAsiaTheme="minorEastAsia"/>
          <w:color w:val="auto"/>
        </w:rPr>
        <w:t>三</w:t>
      </w:r>
      <w:r>
        <w:rPr>
          <w:rFonts w:asciiTheme="minorEastAsia" w:hAnsiTheme="minorEastAsia" w:eastAsiaTheme="minorEastAsia"/>
          <w:color w:val="auto"/>
        </w:rPr>
        <w:t>、质保硬性要求</w:t>
      </w:r>
      <w:bookmarkEnd w:id="1"/>
    </w:p>
    <w:p w14:paraId="306F0015">
      <w:pPr>
        <w:pStyle w:val="11"/>
        <w:numPr>
          <w:ilvl w:val="0"/>
          <w:numId w:val="2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整车整机质保不少于 1 年或 1000 工作小时（先到为准）；</w:t>
      </w:r>
    </w:p>
    <w:p w14:paraId="2D62F0DC">
      <w:pPr>
        <w:pStyle w:val="11"/>
        <w:numPr>
          <w:ilvl w:val="0"/>
          <w:numId w:val="2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动力电池质保不低于 2 年，质保期内容量衰减超过 20% 免费更换电池；</w:t>
      </w:r>
    </w:p>
    <w:p w14:paraId="47BEE97C">
      <w:pPr>
        <w:pStyle w:val="11"/>
        <w:numPr>
          <w:ilvl w:val="0"/>
          <w:numId w:val="2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驱动电机、液压泵、控制器等核心电气部件质保不少于</w:t>
      </w:r>
      <w:r>
        <w:rPr>
          <w:rFonts w:hint="eastAsia" w:asciiTheme="minorEastAsia" w:hAnsiTheme="minorEastAsia" w:eastAsiaTheme="minorEastAsia"/>
          <w:color w:val="auto"/>
        </w:rPr>
        <w:t>1年</w:t>
      </w:r>
      <w:r>
        <w:rPr>
          <w:rFonts w:asciiTheme="minorEastAsia" w:hAnsiTheme="minorEastAsia" w:eastAsiaTheme="minorEastAsia"/>
          <w:color w:val="auto"/>
        </w:rPr>
        <w:t>；</w:t>
      </w:r>
    </w:p>
    <w:p w14:paraId="0210116B">
      <w:pPr>
        <w:pStyle w:val="11"/>
        <w:numPr>
          <w:ilvl w:val="0"/>
          <w:numId w:val="2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质保期内非人为损坏零部件、电路故障全部免费上门维修、免费更换配件，无上门费、工时费。</w:t>
      </w:r>
    </w:p>
    <w:p w14:paraId="3D78E168">
      <w:pPr>
        <w:pStyle w:val="2"/>
        <w:ind w:firstLine="0" w:firstLineChars="0"/>
        <w:rPr>
          <w:rFonts w:asciiTheme="minorEastAsia" w:hAnsiTheme="minorEastAsia" w:eastAsiaTheme="minorEastAsia"/>
          <w:color w:val="auto"/>
        </w:rPr>
      </w:pPr>
      <w:bookmarkStart w:id="2" w:name="heading_19"/>
      <w:r>
        <w:rPr>
          <w:rFonts w:hint="eastAsia" w:asciiTheme="minorEastAsia" w:hAnsiTheme="minorEastAsia" w:eastAsiaTheme="minorEastAsia"/>
          <w:color w:val="auto"/>
        </w:rPr>
        <w:t>四</w:t>
      </w:r>
      <w:r>
        <w:rPr>
          <w:rFonts w:asciiTheme="minorEastAsia" w:hAnsiTheme="minorEastAsia" w:eastAsiaTheme="minorEastAsia"/>
          <w:color w:val="auto"/>
        </w:rPr>
        <w:t>、供货及服务要求</w:t>
      </w:r>
      <w:bookmarkEnd w:id="2"/>
    </w:p>
    <w:p w14:paraId="616C1AB7">
      <w:pPr>
        <w:pStyle w:val="11"/>
        <w:numPr>
          <w:ilvl w:val="0"/>
          <w:numId w:val="3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随车交付全套原厂资料：产品合格证、出厂检测报告、整车使用说明书、电池维护手册、充电机说明书、原厂配件清单；</w:t>
      </w:r>
    </w:p>
    <w:p w14:paraId="0B49B759">
      <w:pPr>
        <w:pStyle w:val="11"/>
        <w:numPr>
          <w:ilvl w:val="0"/>
          <w:numId w:val="3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免费送货至马龙马鸣示范基地，完成卸货、整车调试、电池激活校准；</w:t>
      </w:r>
    </w:p>
    <w:p w14:paraId="260B9525">
      <w:pPr>
        <w:pStyle w:val="11"/>
        <w:numPr>
          <w:ilvl w:val="0"/>
          <w:numId w:val="3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现场对采购人操作人员开展免费培训：设备操作、电池日常养护、简单故障排查、安全规范；</w:t>
      </w:r>
    </w:p>
    <w:p w14:paraId="21B25CBB">
      <w:pPr>
        <w:pStyle w:val="11"/>
        <w:numPr>
          <w:ilvl w:val="0"/>
          <w:numId w:val="3"/>
        </w:numPr>
        <w:tabs>
          <w:tab w:val="left" w:pos="975"/>
        </w:tabs>
        <w:ind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售后响应：云南省内设备故障报修后 24 小时内工程师到场维修；终身供应原厂零配件，质保期满后零配件仅收取成本价。</w:t>
      </w:r>
      <w:bookmarkStart w:id="3" w:name="heading_20"/>
    </w:p>
    <w:p w14:paraId="3F53D291">
      <w:pPr>
        <w:pStyle w:val="11"/>
        <w:ind w:firstLine="0" w:firstLineChars="0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四、验收标准</w:t>
      </w:r>
      <w:bookmarkEnd w:id="3"/>
    </w:p>
    <w:p w14:paraId="0DC1D7D9">
      <w:pPr>
        <w:pStyle w:val="11"/>
        <w:rPr>
          <w:rFonts w:asciiTheme="minorEastAsia" w:hAnsiTheme="minorEastAsia" w:eastAsiaTheme="minorEastAsia"/>
          <w:color w:val="auto"/>
        </w:rPr>
      </w:pPr>
      <w:r>
        <w:rPr>
          <w:rFonts w:asciiTheme="minorEastAsia" w:hAnsiTheme="minorEastAsia" w:eastAsiaTheme="minorEastAsia"/>
          <w:color w:val="auto"/>
        </w:rPr>
        <w:t>设备到场后双方共同开箱核验品牌型号、载重、电池容量、配置配件，空载、满载连续试运行 2 小时，所有电气、液压、制动、升降功能正常，参数符合招标文件要求及国家电动叉车 GB/T 标准方可验收；验收不合格，供应商 7 日内无条件更换全新整机，并承担全部误工、运输损失。</w:t>
      </w:r>
    </w:p>
    <w:p w14:paraId="08EA4C64">
      <w:pPr>
        <w:pStyle w:val="11"/>
        <w:ind w:left="0" w:leftChars="0" w:firstLine="0" w:firstLineChars="0"/>
        <w:rPr>
          <w:color w:val="auto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5" w:h="16840"/>
      <w:pgMar w:top="1440" w:right="1800" w:bottom="1440" w:left="18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1D2AF8E-F90E-40A7-9D0E-21F8E26FC860}"/>
  </w:font>
  <w:font w:name="方正仿宋_GB18030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___WRD_EMBED_SUB_1356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CA151B">
    <w:pPr>
      <w:ind w:firstLine="4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3E115D">
    <w:pPr>
      <w:pStyle w:val="1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C3982A">
    <w:pPr>
      <w:pStyle w:val="1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C7C3C">
    <w:pPr>
      <w:ind w:firstLine="4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D22373">
    <w:pPr>
      <w:pStyle w:val="1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4D2D2B">
    <w:pPr>
      <w:pStyle w:val="1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CE3BD6"/>
    <w:multiLevelType w:val="multilevel"/>
    <w:tmpl w:val="36CE3BD6"/>
    <w:lvl w:ilvl="0" w:tentative="0">
      <w:start w:val="1"/>
      <w:numFmt w:val="decimal"/>
      <w:lvlText w:val="%1."/>
      <w:lvlJc w:val="left"/>
      <w:pPr>
        <w:tabs>
          <w:tab w:val="left" w:pos="567"/>
        </w:tabs>
        <w:ind w:left="0" w:firstLine="17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5FE50ED5"/>
    <w:multiLevelType w:val="multilevel"/>
    <w:tmpl w:val="5FE50ED5"/>
    <w:lvl w:ilvl="0" w:tentative="0">
      <w:start w:val="1"/>
      <w:numFmt w:val="decimal"/>
      <w:lvlText w:val="%1."/>
      <w:lvlJc w:val="left"/>
      <w:pPr>
        <w:tabs>
          <w:tab w:val="left" w:pos="567"/>
        </w:tabs>
        <w:ind w:left="0" w:firstLine="17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7E000D62"/>
    <w:multiLevelType w:val="multilevel"/>
    <w:tmpl w:val="7E000D62"/>
    <w:lvl w:ilvl="0" w:tentative="0">
      <w:start w:val="1"/>
      <w:numFmt w:val="decimal"/>
      <w:lvlText w:val="%1."/>
      <w:lvlJc w:val="left"/>
      <w:pPr>
        <w:tabs>
          <w:tab w:val="left" w:pos="567"/>
        </w:tabs>
        <w:ind w:left="0" w:firstLine="17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15"/>
    <w:rsid w:val="000663E9"/>
    <w:rsid w:val="0009596B"/>
    <w:rsid w:val="00327215"/>
    <w:rsid w:val="003F4698"/>
    <w:rsid w:val="00427658"/>
    <w:rsid w:val="005F4796"/>
    <w:rsid w:val="0090448A"/>
    <w:rsid w:val="00932394"/>
    <w:rsid w:val="009663DA"/>
    <w:rsid w:val="00C40798"/>
    <w:rsid w:val="00F95255"/>
    <w:rsid w:val="00FD7CAE"/>
    <w:rsid w:val="059705B7"/>
    <w:rsid w:val="080E7E83"/>
    <w:rsid w:val="08AF6C12"/>
    <w:rsid w:val="0EC73137"/>
    <w:rsid w:val="13FC362C"/>
    <w:rsid w:val="1C067DAD"/>
    <w:rsid w:val="25761B3F"/>
    <w:rsid w:val="281415D4"/>
    <w:rsid w:val="2933328E"/>
    <w:rsid w:val="31F75DB5"/>
    <w:rsid w:val="32B36180"/>
    <w:rsid w:val="355E2212"/>
    <w:rsid w:val="35975B41"/>
    <w:rsid w:val="3DF76A3F"/>
    <w:rsid w:val="4BF316AA"/>
    <w:rsid w:val="4CE35B31"/>
    <w:rsid w:val="578429F3"/>
    <w:rsid w:val="5D250C59"/>
    <w:rsid w:val="68621E2A"/>
    <w:rsid w:val="6FD97D03"/>
    <w:rsid w:val="719901A2"/>
    <w:rsid w:val="78D002E7"/>
    <w:rsid w:val="7A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560" w:firstLineChars="20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spacing w:line="520" w:lineRule="exact"/>
      <w:ind w:firstLine="600" w:firstLineChars="200"/>
      <w:jc w:val="both"/>
      <w:outlineLvl w:val="0"/>
    </w:pPr>
    <w:rPr>
      <w:rFonts w:ascii="Times New Roman" w:hAnsi="Times New Roman" w:eastAsia="方正仿宋_GB18030" w:cs="Times New Roman"/>
      <w:kern w:val="2"/>
      <w:sz w:val="30"/>
      <w:szCs w:val="30"/>
      <w:lang w:val="en-US" w:eastAsia="zh-CN" w:bidi="ar-SA"/>
    </w:rPr>
  </w:style>
  <w:style w:type="paragraph" w:styleId="3">
    <w:name w:val="heading 2"/>
    <w:next w:val="1"/>
    <w:unhideWhenUsed/>
    <w:qFormat/>
    <w:uiPriority w:val="0"/>
    <w:pPr>
      <w:widowControl w:val="0"/>
      <w:spacing w:line="520" w:lineRule="exact"/>
      <w:ind w:firstLine="600" w:firstLineChars="200"/>
      <w:jc w:val="both"/>
      <w:outlineLvl w:val="1"/>
    </w:pPr>
    <w:rPr>
      <w:rFonts w:ascii="Times New Roman" w:hAnsi="Times New Roman" w:eastAsia="方正仿宋_GB18030" w:cs="Times New Roman"/>
      <w:kern w:val="2"/>
      <w:sz w:val="30"/>
      <w:szCs w:val="30"/>
      <w:lang w:val="en-US" w:eastAsia="zh-CN" w:bidi="ar-SA"/>
    </w:rPr>
  </w:style>
  <w:style w:type="paragraph" w:styleId="4">
    <w:name w:val="heading 3"/>
    <w:next w:val="1"/>
    <w:semiHidden/>
    <w:unhideWhenUsed/>
    <w:qFormat/>
    <w:uiPriority w:val="0"/>
    <w:pPr>
      <w:widowControl w:val="0"/>
      <w:spacing w:after="120" w:line="360" w:lineRule="auto"/>
      <w:outlineLvl w:val="2"/>
    </w:pPr>
    <w:rPr>
      <w:rFonts w:ascii="Times New Roman" w:hAnsi="Times New Roman" w:eastAsia="宋体" w:cs="Times New Roman"/>
      <w:b/>
      <w:sz w:val="24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0"/>
    <w:pPr>
      <w:widowControl w:val="0"/>
      <w:spacing w:after="120" w:line="360" w:lineRule="auto"/>
      <w:outlineLvl w:val="3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0"/>
    <w:pPr>
      <w:widowControl w:val="0"/>
      <w:spacing w:after="120" w:line="440" w:lineRule="exact"/>
      <w:outlineLvl w:val="4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0"/>
    <w:pPr>
      <w:widowControl w:val="0"/>
      <w:spacing w:after="120" w:line="360" w:lineRule="auto"/>
      <w:outlineLvl w:val="5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8">
    <w:name w:val="heading 7"/>
    <w:next w:val="1"/>
    <w:semiHidden/>
    <w:unhideWhenUsed/>
    <w:qFormat/>
    <w:uiPriority w:val="0"/>
    <w:pPr>
      <w:widowControl w:val="0"/>
      <w:spacing w:after="120" w:line="360" w:lineRule="auto"/>
      <w:outlineLvl w:val="6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9">
    <w:name w:val="heading 8"/>
    <w:next w:val="1"/>
    <w:semiHidden/>
    <w:unhideWhenUsed/>
    <w:qFormat/>
    <w:uiPriority w:val="0"/>
    <w:pPr>
      <w:widowControl w:val="0"/>
      <w:spacing w:after="120" w:line="360" w:lineRule="auto"/>
      <w:outlineLvl w:val="7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10">
    <w:name w:val="heading 9"/>
    <w:next w:val="1"/>
    <w:semiHidden/>
    <w:unhideWhenUsed/>
    <w:qFormat/>
    <w:uiPriority w:val="0"/>
    <w:pPr>
      <w:widowControl w:val="0"/>
      <w:spacing w:after="120" w:line="360" w:lineRule="auto"/>
      <w:outlineLvl w:val="8"/>
    </w:pPr>
    <w:rPr>
      <w:rFonts w:ascii="Times New Roman" w:hAnsi="Times New Roman" w:eastAsia="宋体" w:cs="Times New Roman"/>
      <w:sz w:val="24"/>
      <w:lang w:val="en-US" w:eastAsia="zh-CN" w:bidi="ar-SA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link w:val="22"/>
    <w:qFormat/>
    <w:uiPriority w:val="0"/>
    <w:pPr>
      <w:widowControl w:val="0"/>
      <w:spacing w:line="520" w:lineRule="exact"/>
      <w:ind w:firstLine="600" w:firstLineChars="200"/>
      <w:jc w:val="both"/>
    </w:pPr>
    <w:rPr>
      <w:rFonts w:ascii="Times New Roman" w:hAnsi="Calibri" w:eastAsia="方正仿宋_GB18030" w:cs="Times New Roman"/>
      <w:sz w:val="30"/>
      <w:lang w:val="en-US" w:eastAsia="zh-CN" w:bidi="ar-SA"/>
    </w:rPr>
  </w:style>
  <w:style w:type="paragraph" w:styleId="12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3">
    <w:name w:val="header"/>
    <w:basedOn w:val="1"/>
    <w:link w:val="20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qFormat/>
    <w:uiPriority w:val="0"/>
    <w:pPr>
      <w:widowControl w:val="0"/>
      <w:spacing w:after="240"/>
      <w:jc w:val="center"/>
    </w:pPr>
    <w:rPr>
      <w:rFonts w:ascii="Times New Roman" w:hAnsi="Times New Roman" w:eastAsia="宋体" w:cs="Times New Roman"/>
      <w:kern w:val="28"/>
      <w:sz w:val="21"/>
      <w:lang w:val="en-US" w:eastAsia="zh-CN" w:bidi="ar-SA"/>
    </w:rPr>
  </w:style>
  <w:style w:type="paragraph" w:styleId="15">
    <w:name w:val="Title"/>
    <w:qFormat/>
    <w:uiPriority w:val="0"/>
    <w:pPr>
      <w:widowControl w:val="0"/>
      <w:spacing w:line="520" w:lineRule="exact"/>
      <w:jc w:val="center"/>
    </w:pPr>
    <w:rPr>
      <w:rFonts w:ascii="Times New Roman" w:hAnsi="Times New Roman" w:eastAsia="方正小标宋简体" w:cs="Times New Roman"/>
      <w:kern w:val="2"/>
      <w:sz w:val="36"/>
      <w:szCs w:val="36"/>
      <w:lang w:val="en-US" w:eastAsia="zh-CN" w:bidi="ar-SA"/>
    </w:rPr>
  </w:style>
  <w:style w:type="paragraph" w:customStyle="1" w:styleId="18">
    <w:name w:val="附录标题"/>
    <w:next w:val="1"/>
    <w:qFormat/>
    <w:uiPriority w:val="0"/>
    <w:pPr>
      <w:widowControl w:val="0"/>
      <w:spacing w:line="520" w:lineRule="exact"/>
      <w:ind w:firstLine="600" w:firstLineChars="200"/>
      <w:jc w:val="both"/>
      <w:outlineLvl w:val="0"/>
    </w:pPr>
    <w:rPr>
      <w:rFonts w:ascii="Times New Roman" w:hAnsi="Times New Roman" w:eastAsia="方正仿宋_GB18030" w:cs="Times New Roman"/>
      <w:kern w:val="2"/>
      <w:sz w:val="30"/>
      <w:szCs w:val="30"/>
      <w:lang w:val="en-US" w:eastAsia="zh-CN" w:bidi="ar-SA"/>
    </w:rPr>
  </w:style>
  <w:style w:type="paragraph" w:customStyle="1" w:styleId="19">
    <w:name w:val="章节标题"/>
    <w:next w:val="1"/>
    <w:qFormat/>
    <w:uiPriority w:val="0"/>
    <w:pPr>
      <w:widowControl w:val="0"/>
      <w:spacing w:before="240" w:after="240"/>
      <w:jc w:val="center"/>
      <w:outlineLvl w:val="0"/>
    </w:pPr>
    <w:rPr>
      <w:rFonts w:ascii="Times New Roman" w:hAnsi="Times New Roman" w:eastAsia="黑体" w:cs="Times New Roman"/>
      <w:kern w:val="44"/>
      <w:sz w:val="32"/>
      <w:szCs w:val="36"/>
      <w:lang w:val="en-US" w:eastAsia="zh-CN" w:bidi="ar-SA"/>
    </w:rPr>
  </w:style>
  <w:style w:type="character" w:customStyle="1" w:styleId="20">
    <w:name w:val="页眉 字符"/>
    <w:basedOn w:val="17"/>
    <w:link w:val="13"/>
    <w:qFormat/>
    <w:uiPriority w:val="0"/>
    <w:rPr>
      <w:sz w:val="18"/>
      <w:szCs w:val="18"/>
    </w:rPr>
  </w:style>
  <w:style w:type="character" w:customStyle="1" w:styleId="21">
    <w:name w:val="页脚 字符"/>
    <w:basedOn w:val="17"/>
    <w:link w:val="12"/>
    <w:qFormat/>
    <w:uiPriority w:val="0"/>
    <w:rPr>
      <w:sz w:val="18"/>
      <w:szCs w:val="18"/>
    </w:rPr>
  </w:style>
  <w:style w:type="character" w:customStyle="1" w:styleId="22">
    <w:name w:val="正文文本 字符"/>
    <w:basedOn w:val="17"/>
    <w:link w:val="11"/>
    <w:qFormat/>
    <w:uiPriority w:val="0"/>
    <w:rPr>
      <w:rFonts w:ascii="Times New Roman" w:hAnsi="Calibri" w:eastAsia="方正仿宋_GB18030" w:cs="Times New Roman"/>
      <w:sz w:val="30"/>
    </w:rPr>
  </w:style>
  <w:style w:type="paragraph" w:customStyle="1" w:styleId="23">
    <w:name w:val="null5"/>
    <w:hidden/>
    <w:qFormat/>
    <w:uiPriority w:val="0"/>
    <w:rPr>
      <w:rFonts w:hint="eastAsia" w:ascii="仿宋_GB2312" w:hAnsi="仿宋_GB2312" w:eastAsia="仿宋_GB2312" w:cs="仿宋_GB2312"/>
      <w:sz w:val="24"/>
      <w:szCs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1083</Words>
  <Characters>1280</Characters>
  <Lines>218</Lines>
  <Paragraphs>123</Paragraphs>
  <TotalTime>18</TotalTime>
  <ScaleCrop>false</ScaleCrop>
  <LinksUpToDate>false</LinksUpToDate>
  <CharactersWithSpaces>1301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2026-08-05T07:51:00Z</dcterms:created>
  <dc:creator>Apache POI</dc:creator>
  <cp:lastModifiedBy>zyh</cp:lastModifiedBy>
  <dcterms:modified xsi:type="dcterms:W3CDTF">2026-08-27T02:08:16Z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{"Label":"1","ContentProducer":"001191110102MACQD9K64010000","ProduceID":"7670133466491342071","ReservedCode1":"","ContentPropagator":"","PropagateID":"","ReservedCode2":""}</vt:lpwstr>
  </property>
  <property fmtid="{D5CDD505-2E9C-101B-9397-08002B2CF9AE}" pid="3" name="KSOTemplateDocerSaveRecord">
    <vt:lpwstr>eyJoZGlkIjoiYmI0OTBhMzA4Zjg4OTA2ZTJjZTc2MmQ4ZWY3OWViNDMiLCJ1c2VySWQiOiI0MTMxNzYxNDQifQ==</vt:lpwstr>
  </property>
  <property fmtid="{D5CDD505-2E9C-101B-9397-08002B2CF9AE}" pid="4" name="KSOProductBuildVer">
    <vt:lpwstr>2052-12.1.0.28043</vt:lpwstr>
  </property>
  <property fmtid="{D5CDD505-2E9C-101B-9397-08002B2CF9AE}" pid="5" name="ICV">
    <vt:lpwstr>16B9382B5E1E408F90D51765C2196EAD_13</vt:lpwstr>
  </property>
</Properties>
</file>