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8C3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p w14:paraId="473054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720" w:firstLineChars="200"/>
        <w:jc w:val="center"/>
        <w:textAlignment w:val="baseline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云南省低镉水稻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品种审定标准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（试行）</w:t>
      </w:r>
    </w:p>
    <w:p w14:paraId="64E24B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720" w:firstLineChars="200"/>
        <w:jc w:val="center"/>
        <w:textAlignment w:val="baseline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（征求意见稿）</w:t>
      </w:r>
    </w:p>
    <w:p w14:paraId="10748C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</w:p>
    <w:p w14:paraId="7AD7B4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</w:rPr>
        <w:t>基本条件</w:t>
      </w:r>
    </w:p>
    <w:p w14:paraId="570B03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z w:val="32"/>
          <w:szCs w:val="32"/>
        </w:rPr>
        <w:t>1.1</w:t>
      </w:r>
      <w:r>
        <w:rPr>
          <w:rFonts w:hint="default" w:ascii="Times New Roman" w:hAnsi="Times New Roman" w:eastAsia="方正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2312" w:cs="Times New Roman"/>
          <w:sz w:val="32"/>
          <w:szCs w:val="32"/>
        </w:rPr>
        <w:t>抗病性</w:t>
      </w:r>
    </w:p>
    <w:p w14:paraId="7639A5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稻瘟病综合抗性指数年度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sz w:val="32"/>
          <w:szCs w:val="32"/>
        </w:rPr>
        <w:t>6.0，品种穗瘟损失率最高级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sz w:val="32"/>
          <w:szCs w:val="32"/>
        </w:rPr>
        <w:t>7级。</w:t>
      </w:r>
    </w:p>
    <w:p w14:paraId="7E84A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除此之外，不能高感其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他</w:t>
      </w:r>
      <w:r>
        <w:rPr>
          <w:rFonts w:hint="default" w:ascii="Times New Roman" w:hAnsi="Times New Roman" w:eastAsia="仿宋" w:cs="Times New Roman"/>
          <w:sz w:val="32"/>
          <w:szCs w:val="32"/>
        </w:rPr>
        <w:t>两种及以上主要病害（白叶枯</w:t>
      </w:r>
    </w:p>
    <w:p w14:paraId="5D4026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病、稻曲病、纹枯病等）。</w:t>
      </w:r>
    </w:p>
    <w:p w14:paraId="6A7DED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方正楷体_GB2312" w:cs="Times New Roman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z w:val="32"/>
          <w:szCs w:val="32"/>
        </w:rPr>
        <w:t>1.2</w:t>
      </w:r>
      <w:r>
        <w:rPr>
          <w:rFonts w:hint="default" w:ascii="Times New Roman" w:hAnsi="Times New Roman" w:eastAsia="方正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2312" w:cs="Times New Roman"/>
          <w:sz w:val="32"/>
          <w:szCs w:val="32"/>
        </w:rPr>
        <w:t>生育期</w:t>
      </w:r>
    </w:p>
    <w:p w14:paraId="03293F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不超过安全生产和耕作制度允许范围。</w:t>
      </w:r>
    </w:p>
    <w:p w14:paraId="6C9E07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方正楷体_GB2312" w:cs="Times New Roman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z w:val="32"/>
          <w:szCs w:val="32"/>
        </w:rPr>
        <w:t>1.3</w:t>
      </w:r>
      <w:r>
        <w:rPr>
          <w:rFonts w:hint="default" w:ascii="Times New Roman" w:hAnsi="Times New Roman" w:eastAsia="方正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2312" w:cs="Times New Roman"/>
          <w:sz w:val="32"/>
          <w:szCs w:val="32"/>
        </w:rPr>
        <w:t>结实率</w:t>
      </w:r>
    </w:p>
    <w:p w14:paraId="4354DE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年度结实率</w:t>
      </w:r>
      <w:r>
        <w:rPr>
          <w:rFonts w:hint="eastAsia" w:ascii="仿宋" w:hAnsi="仿宋" w:eastAsia="仿宋" w:cs="仿宋"/>
          <w:sz w:val="32"/>
          <w:szCs w:val="32"/>
        </w:rPr>
        <w:t>&lt;</w:t>
      </w:r>
      <w:r>
        <w:rPr>
          <w:rFonts w:hint="default" w:ascii="Times New Roman" w:hAnsi="Times New Roman" w:eastAsia="仿宋" w:cs="Times New Roman"/>
          <w:sz w:val="32"/>
          <w:szCs w:val="32"/>
        </w:rPr>
        <w:t>70%的区域试验点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sz w:val="32"/>
          <w:szCs w:val="32"/>
        </w:rPr>
        <w:t>3个。</w:t>
      </w:r>
    </w:p>
    <w:p w14:paraId="24D422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方正楷体_GB2312" w:cs="Times New Roman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z w:val="32"/>
          <w:szCs w:val="32"/>
        </w:rPr>
        <w:t>1.4</w:t>
      </w:r>
      <w:r>
        <w:rPr>
          <w:rFonts w:hint="default" w:ascii="Times New Roman" w:hAnsi="Times New Roman" w:eastAsia="方正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2312" w:cs="Times New Roman"/>
          <w:sz w:val="32"/>
          <w:szCs w:val="32"/>
        </w:rPr>
        <w:t>抗倒性</w:t>
      </w:r>
    </w:p>
    <w:p w14:paraId="31D1C1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品种年度区域试验、生产试验倒伏点占总试验点的比例</w:t>
      </w:r>
    </w:p>
    <w:p w14:paraId="0C5F0F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sz w:val="32"/>
          <w:szCs w:val="32"/>
        </w:rPr>
        <w:t>20%。</w:t>
      </w:r>
    </w:p>
    <w:p w14:paraId="592A85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方正楷体_GB2312" w:cs="Times New Roman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z w:val="32"/>
          <w:szCs w:val="32"/>
        </w:rPr>
        <w:t>1.</w:t>
      </w:r>
      <w:r>
        <w:rPr>
          <w:rFonts w:hint="default" w:ascii="Times New Roman" w:hAnsi="Times New Roman" w:eastAsia="方正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2312" w:cs="Times New Roman"/>
          <w:sz w:val="32"/>
          <w:szCs w:val="32"/>
        </w:rPr>
        <w:t>真实性和差异性（SSR分子标记检测</w:t>
      </w:r>
      <w:r>
        <w:rPr>
          <w:rFonts w:hint="eastAsia" w:ascii="Times New Roman" w:hAnsi="Times New Roman" w:eastAsia="方正楷体_GB2312" w:cs="Times New Roman"/>
          <w:sz w:val="32"/>
          <w:szCs w:val="32"/>
          <w:lang w:eastAsia="zh-CN"/>
        </w:rPr>
        <w:t>）</w:t>
      </w:r>
    </w:p>
    <w:p w14:paraId="4CF2F8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同一品种在不同试验年份、不同试验组别、不同试验渠道中DNA指纹检测差异位点数应当&lt;2个。</w:t>
      </w:r>
    </w:p>
    <w:p w14:paraId="2296C5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申请审定品种应当与已知品种DNA指纹检测差异位点数</w:t>
      </w:r>
      <w:r>
        <w:rPr>
          <w:rFonts w:ascii="仿宋" w:hAnsi="仿宋" w:eastAsia="仿宋" w:cs="仿宋"/>
          <w:spacing w:val="8"/>
          <w:sz w:val="31"/>
          <w:szCs w:val="31"/>
        </w:rPr>
        <w:t>≥</w:t>
      </w:r>
      <w:r>
        <w:rPr>
          <w:rFonts w:hint="default" w:ascii="Times New Roman" w:hAnsi="Times New Roman" w:eastAsia="仿宋" w:cs="Times New Roman"/>
          <w:sz w:val="32"/>
          <w:szCs w:val="32"/>
        </w:rPr>
        <w:t>3个；申请审定品种与已知品种DNA指纹检测差异位点数=2个的，需进行田间小区种植鉴定证明有重要农艺性状差异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0950E7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镉低积累特性</w:t>
      </w:r>
    </w:p>
    <w:p w14:paraId="46739D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池栽鉴定有低镉特性；每年在区域试验中选取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个有代表性且镉背景值超标的试验点检测糙米镉含量，每年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个试验点糙米镉含量检测结果最高值均不高于0.2mg/kg。</w:t>
      </w:r>
    </w:p>
    <w:p w14:paraId="7B66C4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3 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品种条件</w:t>
      </w:r>
    </w:p>
    <w:p w14:paraId="60175B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审定品种与对照同为常规稻或杂交稻，与对照同等级品</w:t>
      </w:r>
    </w:p>
    <w:p w14:paraId="2E3526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质，每年区域试验产量比对照品种减产≤5.0%；比对照品质</w:t>
      </w:r>
    </w:p>
    <w:p w14:paraId="15871E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差的品种，每年区域试验产量比对照品种减产≤4.0%；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品质优于对照，每年区域试验产量比对照品种减产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7.0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%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生产试验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产量与区域试验增减产幅度一致。</w:t>
      </w:r>
    </w:p>
    <w:p w14:paraId="4700D9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达到续试条件的品种可以同步进行生产试验。</w:t>
      </w:r>
    </w:p>
    <w:p w14:paraId="4BD8A9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4A42BB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E1749"/>
    <w:rsid w:val="29DE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2026-09-01T07:27:00Z</dcterms:created>
  <dc:creator>zyh</dc:creator>
  <cp:lastModifiedBy>zyh</cp:lastModifiedBy>
  <dcterms:modified xsi:type="dcterms:W3CDTF">2026-09-01T07:27:19Z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4A944D22A5644211947A35798C5163D5_11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