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081EB">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0"/>
        <w:rPr>
          <w:rFonts w:hint="default" w:ascii="Times New Roman" w:hAnsi="Times New Roman" w:eastAsia="方正黑体_GBK" w:cs="方正黑体_GBK"/>
          <w:b w:val="0"/>
          <w:bCs/>
          <w:color w:val="auto"/>
          <w:sz w:val="32"/>
          <w:szCs w:val="32"/>
          <w:lang w:val="en-US" w:eastAsia="zh-CN"/>
        </w:rPr>
      </w:pPr>
      <w:bookmarkStart w:id="2" w:name="_GoBack"/>
      <w:bookmarkEnd w:id="2"/>
      <w:r>
        <w:rPr>
          <w:rFonts w:hint="eastAsia" w:ascii="Times New Roman" w:hAnsi="Times New Roman" w:eastAsia="方正黑体_GBK" w:cs="方正黑体_GBK"/>
          <w:b w:val="0"/>
          <w:bCs/>
          <w:color w:val="auto"/>
          <w:sz w:val="32"/>
          <w:szCs w:val="32"/>
          <w:lang w:eastAsia="zh-CN"/>
        </w:rPr>
        <w:t>附件</w:t>
      </w:r>
      <w:r>
        <w:rPr>
          <w:rFonts w:hint="eastAsia" w:ascii="Times New Roman" w:hAnsi="Times New Roman" w:eastAsia="方正黑体_GBK" w:cs="方正黑体_GBK"/>
          <w:b w:val="0"/>
          <w:bCs/>
          <w:color w:val="auto"/>
          <w:sz w:val="32"/>
          <w:szCs w:val="32"/>
          <w:lang w:val="en-US" w:eastAsia="zh-CN"/>
        </w:rPr>
        <w:t>1</w:t>
      </w:r>
    </w:p>
    <w:p w14:paraId="30844315">
      <w:pPr>
        <w:keepNext w:val="0"/>
        <w:keepLines w:val="0"/>
        <w:pageBreakBefore w:val="0"/>
        <w:widowControl w:val="0"/>
        <w:kinsoku/>
        <w:wordWrap/>
        <w:overflowPunct/>
        <w:topLinePunct w:val="0"/>
        <w:autoSpaceDE/>
        <w:autoSpaceDN/>
        <w:bidi w:val="0"/>
        <w:adjustRightInd/>
        <w:snapToGrid/>
        <w:spacing w:before="313" w:beforeLines="100" w:line="600" w:lineRule="exact"/>
        <w:jc w:val="center"/>
        <w:textAlignment w:val="auto"/>
        <w:outlineLvl w:val="0"/>
        <w:rPr>
          <w:rFonts w:hint="eastAsia" w:ascii="Times New Roman" w:hAnsi="Times New Roman" w:eastAsia="Arial Unicode MS" w:cs="Times New Roman"/>
          <w:color w:val="auto"/>
          <w:sz w:val="44"/>
          <w:szCs w:val="44"/>
          <w:lang w:eastAsia="zh-CN"/>
        </w:rPr>
      </w:pPr>
      <w:r>
        <w:rPr>
          <w:rFonts w:hint="default" w:ascii="Times New Roman" w:hAnsi="Times New Roman" w:eastAsia="Arial Unicode MS" w:cs="Times New Roman"/>
          <w:color w:val="auto"/>
          <w:sz w:val="44"/>
          <w:szCs w:val="44"/>
        </w:rPr>
        <w:t>云南省</w:t>
      </w:r>
      <w:r>
        <w:rPr>
          <w:rFonts w:hint="eastAsia" w:ascii="Times New Roman" w:hAnsi="Times New Roman" w:eastAsia="Arial Unicode MS" w:cs="Times New Roman"/>
          <w:color w:val="auto"/>
          <w:sz w:val="44"/>
          <w:szCs w:val="44"/>
          <w:lang w:eastAsia="zh-CN"/>
        </w:rPr>
        <w:t>高标准</w:t>
      </w:r>
      <w:r>
        <w:rPr>
          <w:rFonts w:hint="default" w:ascii="Times New Roman" w:hAnsi="Times New Roman" w:eastAsia="Arial Unicode MS" w:cs="Times New Roman"/>
          <w:color w:val="auto"/>
          <w:sz w:val="44"/>
          <w:szCs w:val="44"/>
        </w:rPr>
        <w:t>农田建设项目竣工验收规定</w:t>
      </w:r>
      <w:r>
        <w:rPr>
          <w:rFonts w:hint="eastAsia" w:ascii="方正楷体_GBK" w:hAnsi="方正楷体_GBK" w:eastAsia="方正楷体_GBK" w:cs="方正楷体_GBK"/>
          <w:color w:val="auto"/>
          <w:sz w:val="32"/>
          <w:szCs w:val="32"/>
          <w:lang w:val="en-US" w:eastAsia="zh-CN"/>
        </w:rPr>
        <w:t>（修订征求意见稿）</w:t>
      </w:r>
    </w:p>
    <w:p w14:paraId="30F360A2">
      <w:pPr>
        <w:keepNext w:val="0"/>
        <w:keepLines w:val="0"/>
        <w:pageBreakBefore w:val="0"/>
        <w:kinsoku/>
        <w:overflowPunct/>
        <w:topLinePunct w:val="0"/>
        <w:autoSpaceDE/>
        <w:autoSpaceDN/>
        <w:bidi w:val="0"/>
        <w:spacing w:line="600" w:lineRule="exact"/>
        <w:jc w:val="center"/>
        <w:textAlignment w:val="auto"/>
        <w:outlineLvl w:val="1"/>
        <w:rPr>
          <w:rFonts w:hint="default" w:ascii="Times New Roman" w:hAnsi="Times New Roman" w:eastAsia="方正楷体_GBK" w:cs="Times New Roman"/>
          <w:color w:val="auto"/>
          <w:sz w:val="32"/>
          <w:szCs w:val="32"/>
        </w:rPr>
      </w:pPr>
    </w:p>
    <w:p w14:paraId="1E95E830">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lang w:val="en-US" w:eastAsia="zh-CN"/>
        </w:rPr>
        <w:t>第一章</w:t>
      </w:r>
      <w:r>
        <w:rPr>
          <w:rFonts w:hint="eastAsia" w:ascii="方正黑体_GBK" w:hAnsi="方正黑体_GBK" w:eastAsia="方正黑体_GBK" w:cs="方正黑体_GBK"/>
          <w:b w:val="0"/>
          <w:bCs w:val="0"/>
          <w:color w:val="auto"/>
          <w:sz w:val="32"/>
          <w:szCs w:val="32"/>
        </w:rPr>
        <w:t xml:space="preserve"> 总  则</w:t>
      </w:r>
    </w:p>
    <w:p w14:paraId="53C18DA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第一条　</w:t>
      </w:r>
      <w:r>
        <w:rPr>
          <w:rFonts w:hint="default" w:ascii="Times New Roman" w:hAnsi="Times New Roman" w:eastAsia="方正仿宋_GBK" w:cs="Times New Roman"/>
          <w:i w:val="0"/>
          <w:caps w:val="0"/>
          <w:color w:val="auto"/>
          <w:spacing w:val="0"/>
          <w:sz w:val="32"/>
          <w:szCs w:val="32"/>
          <w:shd w:val="clear" w:color="auto" w:fill="FFFFFF"/>
        </w:rPr>
        <w:t>为加强和规范我省高标准农田建设项目验收工作，确保高标准农田建设质效，切实提高粮食综合生产能力，根据《农田建设项目管理办法》（农业农村部令2019年第4号）、《耕地建设与利用资金管理办法》的通知</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财农〔202</w:t>
      </w:r>
      <w:r>
        <w:rPr>
          <w:rFonts w:hint="eastAsia" w:ascii="Times New Roman" w:hAnsi="Times New Roman" w:eastAsia="方正仿宋_GBK" w:cs="Times New Roman"/>
          <w:i w:val="0"/>
          <w:caps w:val="0"/>
          <w:color w:val="auto"/>
          <w:spacing w:val="0"/>
          <w:sz w:val="32"/>
          <w:szCs w:val="32"/>
          <w:shd w:val="clear" w:color="auto" w:fill="FFFFFF"/>
          <w:lang w:val="en-US" w:eastAsia="zh-CN"/>
        </w:rPr>
        <w:t>3</w:t>
      </w:r>
      <w:r>
        <w:rPr>
          <w:rFonts w:hint="default" w:ascii="Times New Roman" w:hAnsi="Times New Roman" w:eastAsia="方正仿宋_GBK" w:cs="Times New Roman"/>
          <w:i w:val="0"/>
          <w:caps w:val="0"/>
          <w:color w:val="auto"/>
          <w:spacing w:val="0"/>
          <w:sz w:val="32"/>
          <w:szCs w:val="32"/>
          <w:shd w:val="clear" w:color="auto" w:fill="FFFFFF"/>
        </w:rPr>
        <w:t>〕12号</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commentReference w:id="0"/>
      </w:r>
      <w:r>
        <w:rPr>
          <w:rFonts w:hint="default" w:ascii="Times New Roman" w:hAnsi="Times New Roman" w:eastAsia="方正仿宋_GBK" w:cs="Times New Roman"/>
          <w:i w:val="0"/>
          <w:caps w:val="0"/>
          <w:color w:val="auto"/>
          <w:spacing w:val="0"/>
          <w:sz w:val="32"/>
          <w:szCs w:val="32"/>
          <w:shd w:val="clear" w:color="auto" w:fill="FFFFFF"/>
        </w:rPr>
        <w:t>、《高标准农田建设质量管理办法》</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农</w:t>
      </w:r>
      <w:r>
        <w:rPr>
          <w:rFonts w:hint="eastAsia" w:ascii="Times New Roman" w:hAnsi="Times New Roman" w:eastAsia="方正仿宋_GBK" w:cs="Times New Roman"/>
          <w:i w:val="0"/>
          <w:caps w:val="0"/>
          <w:color w:val="auto"/>
          <w:spacing w:val="0"/>
          <w:sz w:val="32"/>
          <w:szCs w:val="32"/>
          <w:shd w:val="clear" w:color="auto" w:fill="FFFFFF"/>
          <w:lang w:val="en-US" w:eastAsia="zh-CN"/>
        </w:rPr>
        <w:t>建发</w:t>
      </w:r>
      <w:r>
        <w:rPr>
          <w:rFonts w:hint="default" w:ascii="Times New Roman" w:hAnsi="Times New Roman" w:eastAsia="方正仿宋_GBK" w:cs="Times New Roman"/>
          <w:i w:val="0"/>
          <w:caps w:val="0"/>
          <w:color w:val="auto"/>
          <w:spacing w:val="0"/>
          <w:sz w:val="32"/>
          <w:szCs w:val="32"/>
          <w:shd w:val="clear" w:color="auto" w:fill="FFFFFF"/>
        </w:rPr>
        <w:t>〔202</w:t>
      </w:r>
      <w:r>
        <w:rPr>
          <w:rFonts w:hint="eastAsia" w:ascii="Times New Roman" w:hAnsi="Times New Roman" w:eastAsia="方正仿宋_GBK" w:cs="Times New Roman"/>
          <w:i w:val="0"/>
          <w:caps w:val="0"/>
          <w:color w:val="auto"/>
          <w:spacing w:val="0"/>
          <w:sz w:val="32"/>
          <w:szCs w:val="32"/>
          <w:shd w:val="clear" w:color="auto" w:fill="FFFFFF"/>
          <w:lang w:val="en-US" w:eastAsia="zh-CN"/>
        </w:rPr>
        <w:t>5</w:t>
      </w: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3号</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《农业农村部关于印发〈高标准农田建设项目竣工验收办法（试行）〉的通知》（农建发〔2025〕6号）等</w:t>
      </w:r>
      <w:r>
        <w:rPr>
          <w:rFonts w:hint="eastAsia" w:ascii="Times New Roman" w:hAnsi="Times New Roman" w:eastAsia="方正仿宋_GBK" w:cs="Times New Roman"/>
          <w:i w:val="0"/>
          <w:caps w:val="0"/>
          <w:color w:val="auto"/>
          <w:spacing w:val="0"/>
          <w:sz w:val="32"/>
          <w:szCs w:val="32"/>
          <w:shd w:val="clear" w:color="auto" w:fill="FFFFFF"/>
          <w:lang w:eastAsia="zh-CN"/>
        </w:rPr>
        <w:t>有关规定，结合我省实际，制定本规定</w:t>
      </w:r>
      <w:r>
        <w:rPr>
          <w:rFonts w:hint="default" w:ascii="Times New Roman" w:hAnsi="Times New Roman" w:eastAsia="方正仿宋_GBK" w:cs="Times New Roman"/>
          <w:i w:val="0"/>
          <w:caps w:val="0"/>
          <w:color w:val="auto"/>
          <w:spacing w:val="0"/>
          <w:sz w:val="32"/>
          <w:szCs w:val="32"/>
          <w:shd w:val="clear" w:color="auto" w:fill="FFFFFF"/>
        </w:rPr>
        <w:t>。</w:t>
      </w:r>
    </w:p>
    <w:p w14:paraId="12BBDB5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第二条</w:t>
      </w:r>
      <w:r>
        <w:rPr>
          <w:rFonts w:hint="default" w:ascii="Times New Roman" w:hAnsi="Times New Roman" w:eastAsia="方正仿宋_GBK" w:cs="Times New Roman"/>
          <w:i w:val="0"/>
          <w:caps w:val="0"/>
          <w:color w:val="auto"/>
          <w:spacing w:val="0"/>
          <w:sz w:val="32"/>
          <w:szCs w:val="32"/>
          <w:shd w:val="clear" w:color="auto" w:fill="FFFFFF"/>
        </w:rPr>
        <w:t>　本规定所称的</w:t>
      </w:r>
      <w:r>
        <w:rPr>
          <w:rFonts w:hint="eastAsia" w:ascii="Times New Roman" w:hAnsi="Times New Roman" w:eastAsia="方正仿宋_GBK" w:cs="Times New Roman"/>
          <w:i w:val="0"/>
          <w:caps w:val="0"/>
          <w:color w:val="auto"/>
          <w:spacing w:val="0"/>
          <w:sz w:val="32"/>
          <w:szCs w:val="32"/>
          <w:shd w:val="clear" w:color="auto" w:fill="FFFFFF"/>
          <w:lang w:val="en-US" w:eastAsia="zh-CN"/>
        </w:rPr>
        <w:t>高标准</w:t>
      </w:r>
      <w:r>
        <w:rPr>
          <w:rFonts w:hint="default" w:ascii="Times New Roman" w:hAnsi="Times New Roman" w:eastAsia="方正仿宋_GBK" w:cs="Times New Roman"/>
          <w:i w:val="0"/>
          <w:caps w:val="0"/>
          <w:color w:val="auto"/>
          <w:spacing w:val="0"/>
          <w:sz w:val="32"/>
          <w:szCs w:val="32"/>
          <w:shd w:val="clear" w:color="auto" w:fill="FFFFFF"/>
        </w:rPr>
        <w:t>农田建设项目竣工验收工作，是指对批准立项实施的</w:t>
      </w:r>
      <w:r>
        <w:rPr>
          <w:rFonts w:hint="eastAsia" w:ascii="Times New Roman" w:hAnsi="Times New Roman" w:eastAsia="方正仿宋_GBK" w:cs="Times New Roman"/>
          <w:i w:val="0"/>
          <w:caps w:val="0"/>
          <w:color w:val="auto"/>
          <w:spacing w:val="0"/>
          <w:sz w:val="32"/>
          <w:szCs w:val="32"/>
          <w:shd w:val="clear" w:color="auto" w:fill="FFFFFF"/>
          <w:lang w:val="en-US" w:eastAsia="zh-CN"/>
        </w:rPr>
        <w:t>高标准</w:t>
      </w:r>
      <w:r>
        <w:rPr>
          <w:rFonts w:hint="default" w:ascii="Times New Roman" w:hAnsi="Times New Roman" w:eastAsia="方正仿宋_GBK" w:cs="Times New Roman"/>
          <w:i w:val="0"/>
          <w:caps w:val="0"/>
          <w:color w:val="auto"/>
          <w:spacing w:val="0"/>
          <w:sz w:val="32"/>
          <w:szCs w:val="32"/>
          <w:shd w:val="clear" w:color="auto" w:fill="FFFFFF"/>
        </w:rPr>
        <w:t>农田建设项目完成情况、建设质量、资金使用情况等方面开展综合评价的活动。</w:t>
      </w:r>
    </w:p>
    <w:p w14:paraId="7DE1A6B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第三条</w:t>
      </w:r>
      <w:r>
        <w:rPr>
          <w:rFonts w:hint="default" w:ascii="Times New Roman" w:hAnsi="Times New Roman" w:eastAsia="方正仿宋_GBK" w:cs="Times New Roman"/>
          <w:i w:val="0"/>
          <w:caps w:val="0"/>
          <w:color w:val="auto"/>
          <w:spacing w:val="0"/>
          <w:sz w:val="32"/>
          <w:szCs w:val="32"/>
          <w:shd w:val="clear" w:color="auto" w:fill="FFFFFF"/>
        </w:rPr>
        <w:t>　</w:t>
      </w:r>
      <w:r>
        <w:rPr>
          <w:rFonts w:hint="eastAsia" w:ascii="Times New Roman" w:hAnsi="Times New Roman" w:eastAsia="方正仿宋_GBK" w:cs="Times New Roman"/>
          <w:i w:val="0"/>
          <w:caps w:val="0"/>
          <w:color w:val="auto"/>
          <w:spacing w:val="0"/>
          <w:sz w:val="32"/>
          <w:szCs w:val="32"/>
          <w:shd w:val="clear" w:color="auto" w:fill="FFFFFF"/>
          <w:lang w:val="en-US" w:eastAsia="zh-CN"/>
        </w:rPr>
        <w:t>高标准</w:t>
      </w:r>
      <w:r>
        <w:rPr>
          <w:rFonts w:hint="default" w:ascii="Times New Roman" w:hAnsi="Times New Roman" w:eastAsia="方正仿宋_GBK" w:cs="Times New Roman"/>
          <w:i w:val="0"/>
          <w:caps w:val="0"/>
          <w:color w:val="auto"/>
          <w:spacing w:val="0"/>
          <w:sz w:val="32"/>
          <w:szCs w:val="32"/>
          <w:shd w:val="clear" w:color="auto" w:fill="FFFFFF"/>
        </w:rPr>
        <w:t>农田建设项目具备验收条件时，应当及时组织验收。未经验收或者验收不合格的，不得交付使用。</w:t>
      </w:r>
    </w:p>
    <w:p w14:paraId="4D2B251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Style w:val="17"/>
          <w:rFonts w:hint="default" w:ascii="Times New Roman" w:hAnsi="Times New Roman" w:eastAsia="方正仿宋_GBK" w:cs="Times New Roman"/>
          <w:i w:val="0"/>
          <w:caps w:val="0"/>
          <w:color w:val="auto"/>
          <w:spacing w:val="0"/>
          <w:sz w:val="32"/>
          <w:szCs w:val="32"/>
          <w:shd w:val="clear" w:color="auto" w:fill="FFFFFF"/>
        </w:rPr>
        <w:t>第四条</w:t>
      </w:r>
      <w:r>
        <w:rPr>
          <w:rFonts w:hint="default" w:ascii="Times New Roman" w:hAnsi="Times New Roman" w:eastAsia="方正仿宋_GBK" w:cs="Times New Roman"/>
          <w:i w:val="0"/>
          <w:caps w:val="0"/>
          <w:color w:val="auto"/>
          <w:spacing w:val="0"/>
          <w:sz w:val="32"/>
          <w:szCs w:val="32"/>
          <w:shd w:val="clear" w:color="auto" w:fill="FFFFFF"/>
        </w:rPr>
        <w:t>　</w:t>
      </w:r>
      <w:r>
        <w:rPr>
          <w:rFonts w:hint="eastAsia" w:ascii="Times New Roman" w:hAnsi="Times New Roman" w:eastAsia="方正仿宋_GBK" w:cs="Times New Roman"/>
          <w:i w:val="0"/>
          <w:caps w:val="0"/>
          <w:color w:val="auto"/>
          <w:spacing w:val="0"/>
          <w:sz w:val="32"/>
          <w:szCs w:val="32"/>
          <w:shd w:val="clear" w:color="auto" w:fill="FFFFFF"/>
          <w:lang w:val="en-US" w:eastAsia="zh-CN"/>
        </w:rPr>
        <w:t>高标准</w:t>
      </w:r>
      <w:r>
        <w:rPr>
          <w:rFonts w:hint="default" w:ascii="Times New Roman" w:hAnsi="Times New Roman" w:eastAsia="方正仿宋_GBK" w:cs="Times New Roman"/>
          <w:i w:val="0"/>
          <w:caps w:val="0"/>
          <w:color w:val="auto"/>
          <w:spacing w:val="0"/>
          <w:sz w:val="32"/>
          <w:szCs w:val="32"/>
          <w:shd w:val="clear" w:color="auto" w:fill="FFFFFF"/>
        </w:rPr>
        <w:t>农田建设项目遵循</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谁审批、谁验收</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的原则。由项目初步设计审批单位组织开展竣工验收工作，并对验收结果负责。</w:t>
      </w:r>
    </w:p>
    <w:p w14:paraId="760E5B1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第五条</w:t>
      </w:r>
      <w:r>
        <w:rPr>
          <w:rFonts w:hint="default" w:ascii="Times New Roman" w:hAnsi="Times New Roman" w:eastAsia="方正仿宋_GBK" w:cs="Times New Roman"/>
          <w:i w:val="0"/>
          <w:caps w:val="0"/>
          <w:color w:val="auto"/>
          <w:spacing w:val="0"/>
          <w:sz w:val="32"/>
          <w:szCs w:val="32"/>
          <w:shd w:val="clear" w:color="auto" w:fill="FFFFFF"/>
        </w:rPr>
        <w:t>　省农业农村厅负责制定项目竣工验收工作规定，</w:t>
      </w:r>
      <w:r>
        <w:rPr>
          <w:rFonts w:hint="eastAsia" w:ascii="Times New Roman" w:hAnsi="Times New Roman" w:eastAsia="方正仿宋_GBK" w:cs="Times New Roman"/>
          <w:i w:val="0"/>
          <w:caps w:val="0"/>
          <w:color w:val="auto"/>
          <w:spacing w:val="0"/>
          <w:sz w:val="32"/>
          <w:szCs w:val="32"/>
          <w:shd w:val="clear" w:color="auto" w:fill="FFFFFF"/>
          <w:lang w:eastAsia="zh-CN"/>
        </w:rPr>
        <w:t>监督工作落实情况</w:t>
      </w:r>
      <w:r>
        <w:rPr>
          <w:rFonts w:hint="default" w:ascii="Times New Roman" w:hAnsi="Times New Roman" w:eastAsia="方正仿宋_GBK" w:cs="Times New Roman"/>
          <w:i w:val="0"/>
          <w:caps w:val="0"/>
          <w:color w:val="auto"/>
          <w:spacing w:val="0"/>
          <w:sz w:val="32"/>
          <w:szCs w:val="32"/>
          <w:shd w:val="clear" w:color="auto" w:fill="FFFFFF"/>
        </w:rPr>
        <w:t>，每年对不低于10%的当年竣工验收项目进行抽查。</w:t>
      </w:r>
    </w:p>
    <w:p w14:paraId="7F00C7D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州（市）农业农村部门负责批复项目的竣工验收及相关工作，督促指导县级农业农村部门做好问题整改落实。验收结果及时报省农业农村厅备案。</w:t>
      </w:r>
    </w:p>
    <w:p w14:paraId="3FB7000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b w:val="0"/>
          <w:bCs w:val="0"/>
          <w:i w:val="0"/>
          <w:iCs w:val="0"/>
          <w:caps w:val="0"/>
          <w:color w:val="auto"/>
          <w:spacing w:val="0"/>
          <w:kern w:val="0"/>
          <w:sz w:val="32"/>
          <w:szCs w:val="32"/>
          <w:shd w:val="clear" w:color="auto" w:fill="FFFFFF"/>
        </w:rPr>
        <w:t>县</w:t>
      </w:r>
      <w:r>
        <w:rPr>
          <w:rFonts w:hint="eastAsia" w:ascii="Times New Roman" w:hAnsi="Times New Roman" w:eastAsia="方正仿宋_GBK" w:cs="Times New Roman"/>
          <w:b w:val="0"/>
          <w:bCs w:val="0"/>
          <w:i w:val="0"/>
          <w:iCs w:val="0"/>
          <w:caps w:val="0"/>
          <w:color w:val="auto"/>
          <w:spacing w:val="0"/>
          <w:kern w:val="0"/>
          <w:sz w:val="32"/>
          <w:szCs w:val="32"/>
          <w:shd w:val="clear" w:color="auto" w:fill="FFFFFF"/>
          <w:lang w:eastAsia="zh-CN"/>
        </w:rPr>
        <w:t>（市、区）</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rPr>
        <w:t>农业农村部门负责组织开展本辖区项目工程设施试用、初步验收、问题整改等工作。项目通过竣工验收后，应当及时将项目竣工验收报告、竣工验收意见、竣工图件、竣工验收合格证书、项目地块空间位置等信息上传至全国农田建设综合监测监管平台。</w:t>
      </w:r>
      <w:r>
        <w:rPr>
          <w:rFonts w:ascii="Times New Roman" w:hAnsi="Times New Roman" w:eastAsia="方正仿宋_GBK" w:cs="Times New Roman"/>
          <w:color w:val="auto"/>
          <w:sz w:val="32"/>
          <w:szCs w:val="32"/>
          <w:shd w:val="clear" w:color="auto" w:fill="FFFFFF"/>
        </w:rPr>
        <w:commentReference w:id="1"/>
      </w:r>
      <w:r>
        <w:rPr>
          <w:color w:val="auto"/>
        </w:rPr>
        <w:commentReference w:id="2"/>
      </w:r>
    </w:p>
    <w:p w14:paraId="7B0EB7C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第六条</w:t>
      </w:r>
      <w:r>
        <w:rPr>
          <w:rFonts w:hint="default" w:ascii="Times New Roman" w:hAnsi="Times New Roman" w:eastAsia="方正仿宋_GBK" w:cs="Times New Roman"/>
          <w:i w:val="0"/>
          <w:caps w:val="0"/>
          <w:color w:val="auto"/>
          <w:spacing w:val="0"/>
          <w:sz w:val="32"/>
          <w:szCs w:val="32"/>
          <w:shd w:val="clear" w:color="auto" w:fill="FFFFFF"/>
        </w:rPr>
        <w:t>　本规定适用于</w:t>
      </w:r>
      <w:r>
        <w:rPr>
          <w:rFonts w:hint="eastAsia" w:ascii="Times New Roman" w:hAnsi="Times New Roman" w:eastAsia="方正仿宋_GBK" w:cs="Times New Roman"/>
          <w:i w:val="0"/>
          <w:caps w:val="0"/>
          <w:color w:val="auto"/>
          <w:spacing w:val="0"/>
          <w:sz w:val="32"/>
          <w:szCs w:val="32"/>
          <w:shd w:val="clear" w:color="auto" w:fill="FFFFFF"/>
          <w:lang w:eastAsia="zh-CN"/>
        </w:rPr>
        <w:t>云南</w:t>
      </w:r>
      <w:r>
        <w:rPr>
          <w:rFonts w:hint="default" w:ascii="Times New Roman" w:hAnsi="Times New Roman" w:eastAsia="方正仿宋_GBK" w:cs="Times New Roman"/>
          <w:i w:val="0"/>
          <w:caps w:val="0"/>
          <w:color w:val="auto"/>
          <w:spacing w:val="0"/>
          <w:sz w:val="32"/>
          <w:szCs w:val="32"/>
          <w:shd w:val="clear" w:color="auto" w:fill="FFFFFF"/>
        </w:rPr>
        <w:t>省范围内各级财政资金（包括中央财政转移支付资金、中央预算内投资、地方各级财政资金、国债等）支持建设的高标准农田建设项目的新建、改造提升以及灾毁农田恢复重建等项目的竣工验收。新型农业经营主体或农村集体经济组织等自主组织实施的高标准农田建设项目，</w:t>
      </w:r>
      <w:r>
        <w:rPr>
          <w:rFonts w:hint="eastAsia" w:ascii="Times New Roman" w:hAnsi="Times New Roman" w:eastAsia="方正仿宋_GBK" w:cs="Times New Roman"/>
          <w:i w:val="0"/>
          <w:caps w:val="0"/>
          <w:color w:val="auto"/>
          <w:spacing w:val="0"/>
          <w:sz w:val="32"/>
          <w:szCs w:val="32"/>
          <w:shd w:val="clear" w:color="auto" w:fill="FFFFFF"/>
          <w:lang w:val="en-US" w:eastAsia="zh-CN"/>
        </w:rPr>
        <w:t>可参照本规定开展竣工验收</w:t>
      </w:r>
      <w:r>
        <w:rPr>
          <w:rFonts w:hint="default" w:ascii="Times New Roman" w:hAnsi="Times New Roman" w:eastAsia="方正仿宋_GBK" w:cs="Times New Roman"/>
          <w:i w:val="0"/>
          <w:caps w:val="0"/>
          <w:color w:val="auto"/>
          <w:spacing w:val="0"/>
          <w:sz w:val="32"/>
          <w:szCs w:val="32"/>
          <w:shd w:val="clear" w:color="auto" w:fill="FFFFFF"/>
        </w:rPr>
        <w:t>。</w:t>
      </w:r>
    </w:p>
    <w:p w14:paraId="3CBE533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0"/>
        <w:jc w:val="center"/>
        <w:textAlignment w:val="auto"/>
        <w:rPr>
          <w:rFonts w:hint="default" w:ascii="Times New Roman" w:hAnsi="Times New Roman" w:eastAsia="方正仿宋_GBK" w:cs="Times New Roman"/>
          <w:i w:val="0"/>
          <w:caps w:val="0"/>
          <w:color w:val="auto"/>
          <w:spacing w:val="0"/>
          <w:sz w:val="32"/>
          <w:szCs w:val="32"/>
        </w:rPr>
      </w:pPr>
      <w:r>
        <w:rPr>
          <w:rFonts w:hint="default" w:ascii="方正黑体_GBK" w:hAnsi="方正黑体_GBK" w:eastAsia="方正黑体_GBK" w:cs="方正黑体_GBK"/>
          <w:b w:val="0"/>
          <w:bCs w:val="0"/>
          <w:color w:val="auto"/>
          <w:kern w:val="2"/>
          <w:sz w:val="32"/>
          <w:szCs w:val="32"/>
          <w:lang w:val="en-US" w:eastAsia="zh-CN" w:bidi="ar-SA"/>
        </w:rPr>
        <w:t>第二章　验收内容及方法</w:t>
      </w:r>
    </w:p>
    <w:p w14:paraId="3416BA8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第七条</w:t>
      </w:r>
      <w:r>
        <w:rPr>
          <w:rFonts w:hint="default" w:ascii="Times New Roman" w:hAnsi="Times New Roman" w:eastAsia="方正仿宋_GBK" w:cs="Times New Roman"/>
          <w:i w:val="0"/>
          <w:caps w:val="0"/>
          <w:color w:val="auto"/>
          <w:spacing w:val="0"/>
          <w:sz w:val="32"/>
          <w:szCs w:val="32"/>
          <w:shd w:val="clear" w:color="auto" w:fill="FFFFFF"/>
        </w:rPr>
        <w:t>　验收主要内容：</w:t>
      </w:r>
    </w:p>
    <w:p w14:paraId="70C30CE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（一）项目初步设计批复内容或项目调整变更批复内容、建设合同和补充合同约定内容的完成情况。</w:t>
      </w:r>
    </w:p>
    <w:p w14:paraId="0ECAB23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（二）各级财政资金和自筹资金到位情况。</w:t>
      </w:r>
    </w:p>
    <w:p w14:paraId="181768A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（三）资金使用规范情况，包括项目专账核算、专人管理、入账手续及支出凭证合规性、完整性等。</w:t>
      </w:r>
    </w:p>
    <w:p w14:paraId="0BB459A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eastAsia" w:ascii="Times New Roman" w:hAnsi="Times New Roman" w:eastAsia="方正仿宋_GBK"/>
          <w:color w:val="auto"/>
          <w:sz w:val="32"/>
          <w:szCs w:val="32"/>
          <w:shd w:val="clear" w:color="auto" w:fill="FFFFFF"/>
          <w:lang w:eastAsia="zh-CN"/>
        </w:rPr>
      </w:pPr>
      <w:r>
        <w:rPr>
          <w:rFonts w:hint="default" w:ascii="Times New Roman" w:hAnsi="Times New Roman" w:eastAsia="方正仿宋_GBK" w:cs="Times New Roman"/>
          <w:i w:val="0"/>
          <w:caps w:val="0"/>
          <w:color w:val="auto"/>
          <w:spacing w:val="0"/>
          <w:sz w:val="32"/>
          <w:szCs w:val="32"/>
          <w:shd w:val="clear" w:color="auto" w:fill="FFFFFF"/>
        </w:rPr>
        <w:t>（四）</w:t>
      </w:r>
      <w:r>
        <w:rPr>
          <w:rFonts w:hint="default" w:ascii="Times New Roman" w:hAnsi="Times New Roman" w:eastAsia="方正仿宋_GBK"/>
          <w:color w:val="auto"/>
          <w:sz w:val="32"/>
          <w:szCs w:val="32"/>
          <w:shd w:val="clear" w:color="auto" w:fill="FFFFFF"/>
        </w:rPr>
        <w:t>项目管理情况，包括法人责任履行、招投标管理、合同管理、施工管理、工程监理、四方验收、工程设施试用、初步验收和档案管理等</w:t>
      </w:r>
      <w:r>
        <w:rPr>
          <w:rFonts w:hint="eastAsia" w:ascii="Times New Roman" w:hAnsi="Times New Roman" w:eastAsia="方正仿宋_GBK"/>
          <w:color w:val="auto"/>
          <w:sz w:val="32"/>
          <w:szCs w:val="32"/>
          <w:shd w:val="clear" w:color="auto" w:fill="FFFFFF"/>
          <w:lang w:eastAsia="zh-CN"/>
        </w:rPr>
        <w:t>。</w:t>
      </w:r>
    </w:p>
    <w:p w14:paraId="2E9F4DA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（五）项目建设情况，包括现场查验工程设施的数量和质量、农机作业通行条件等。</w:t>
      </w:r>
    </w:p>
    <w:p w14:paraId="1720196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eastAsia" w:ascii="Times New Roman" w:hAnsi="Times New Roman" w:eastAsia="方正仿宋_GBK" w:cs="Times New Roman"/>
          <w:i w:val="0"/>
          <w:caps w:val="0"/>
          <w:color w:val="auto"/>
          <w:spacing w:val="0"/>
          <w:sz w:val="32"/>
          <w:szCs w:val="32"/>
          <w:lang w:eastAsia="zh-CN"/>
        </w:rPr>
      </w:pPr>
      <w:r>
        <w:rPr>
          <w:rFonts w:hint="default" w:ascii="Times New Roman" w:hAnsi="Times New Roman" w:eastAsia="方正仿宋_GBK" w:cs="Times New Roman"/>
          <w:i w:val="0"/>
          <w:caps w:val="0"/>
          <w:color w:val="auto"/>
          <w:spacing w:val="0"/>
          <w:sz w:val="32"/>
          <w:szCs w:val="32"/>
          <w:shd w:val="clear" w:color="auto" w:fill="FFFFFF"/>
        </w:rPr>
        <w:t>（六）工程设施设备试用情况，项目区群众对项目建设的满意程度，包括项目区农村集体经济组织负责人、农民群众代表意见情况等</w:t>
      </w:r>
      <w:r>
        <w:rPr>
          <w:rFonts w:hint="eastAsia" w:ascii="Times New Roman" w:hAnsi="Times New Roman" w:eastAsia="方正仿宋_GBK" w:cs="Times New Roman"/>
          <w:i w:val="0"/>
          <w:caps w:val="0"/>
          <w:color w:val="auto"/>
          <w:spacing w:val="0"/>
          <w:sz w:val="32"/>
          <w:szCs w:val="32"/>
          <w:shd w:val="clear" w:color="auto" w:fill="FFFFFF"/>
          <w:lang w:eastAsia="zh-CN"/>
        </w:rPr>
        <w:t>。</w:t>
      </w:r>
    </w:p>
    <w:p w14:paraId="5908854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（七）全国农田建设综合监测监管平台中项目信息备案、地块空间坐标上图入库等情况。</w:t>
      </w:r>
    </w:p>
    <w:p w14:paraId="1EE767E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（八）耕地质量专项调查评估情况。</w:t>
      </w:r>
    </w:p>
    <w:p w14:paraId="10835E5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（九）工程管护制度建立和管护主体落实情况。</w:t>
      </w:r>
    </w:p>
    <w:p w14:paraId="4BD5D9E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（十）竣工验收时，应对监理、设计、施工、建设单位四方验收、初步验收报告和整改落实情况等相关材料进行核查。</w:t>
      </w:r>
    </w:p>
    <w:p w14:paraId="7F67A66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eastAsia" w:ascii="Times New Roman" w:hAnsi="Times New Roman" w:eastAsia="方正仿宋_GBK" w:cs="Times New Roman"/>
          <w:i w:val="0"/>
          <w:caps w:val="0"/>
          <w:color w:val="auto"/>
          <w:spacing w:val="0"/>
          <w:sz w:val="32"/>
          <w:szCs w:val="32"/>
          <w:shd w:val="clear" w:color="auto" w:fill="FFFFFF"/>
          <w:lang w:eastAsia="zh-CN"/>
        </w:rPr>
      </w:pPr>
      <w:r>
        <w:rPr>
          <w:rFonts w:hint="default" w:ascii="Times New Roman" w:hAnsi="Times New Roman" w:eastAsia="方正仿宋_GBK" w:cs="Times New Roman"/>
          <w:i w:val="0"/>
          <w:caps w:val="0"/>
          <w:color w:val="auto"/>
          <w:spacing w:val="0"/>
          <w:sz w:val="32"/>
          <w:szCs w:val="32"/>
          <w:shd w:val="clear" w:color="auto" w:fill="FFFFFF"/>
        </w:rPr>
        <w:t>（十</w:t>
      </w:r>
      <w:r>
        <w:rPr>
          <w:rFonts w:hint="eastAsia" w:ascii="Times New Roman" w:hAnsi="Times New Roman" w:eastAsia="方正仿宋_GBK" w:cs="Times New Roman"/>
          <w:i w:val="0"/>
          <w:caps w:val="0"/>
          <w:color w:val="auto"/>
          <w:spacing w:val="0"/>
          <w:sz w:val="32"/>
          <w:szCs w:val="32"/>
          <w:shd w:val="clear" w:color="auto" w:fill="FFFFFF"/>
          <w:lang w:eastAsia="zh-CN"/>
        </w:rPr>
        <w:t>一</w:t>
      </w: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其他需要验收的内容。</w:t>
      </w:r>
    </w:p>
    <w:p w14:paraId="48EBCCC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第八条</w:t>
      </w:r>
      <w:r>
        <w:rPr>
          <w:rFonts w:hint="default" w:ascii="Times New Roman" w:hAnsi="Times New Roman" w:eastAsia="方正仿宋_GBK" w:cs="Times New Roman"/>
          <w:i w:val="0"/>
          <w:caps w:val="0"/>
          <w:color w:val="auto"/>
          <w:spacing w:val="0"/>
          <w:sz w:val="32"/>
          <w:szCs w:val="32"/>
          <w:shd w:val="clear" w:color="auto" w:fill="FFFFFF"/>
        </w:rPr>
        <w:t>　验收基本方法：听取汇报、查阅相关资料、对照项目批复的初步设计和调整变更文件，实地核查项目建设内容、抽查项目运行情况、走访农户、听取意见建议等。有条件的地区，可充分运用现代信息技术和科技手段，提高验收质量和效率。</w:t>
      </w:r>
    </w:p>
    <w:p w14:paraId="2E5B8F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0"/>
        <w:jc w:val="center"/>
        <w:textAlignment w:val="auto"/>
        <w:rPr>
          <w:rFonts w:hint="default" w:ascii="Times New Roman" w:hAnsi="Times New Roman" w:eastAsia="方正仿宋_GBK" w:cs="Times New Roman"/>
          <w:i w:val="0"/>
          <w:caps w:val="0"/>
          <w:color w:val="auto"/>
          <w:spacing w:val="0"/>
          <w:sz w:val="32"/>
          <w:szCs w:val="32"/>
        </w:rPr>
      </w:pPr>
      <w:r>
        <w:rPr>
          <w:rFonts w:hint="default" w:ascii="方正黑体_GBK" w:hAnsi="方正黑体_GBK" w:eastAsia="方正黑体_GBK" w:cs="方正黑体_GBK"/>
          <w:b w:val="0"/>
          <w:bCs w:val="0"/>
          <w:color w:val="auto"/>
          <w:kern w:val="2"/>
          <w:sz w:val="32"/>
          <w:szCs w:val="32"/>
          <w:lang w:val="en-US" w:eastAsia="zh-CN" w:bidi="ar-SA"/>
        </w:rPr>
        <w:t>第三章　验收依据及条件</w:t>
      </w:r>
    </w:p>
    <w:p w14:paraId="3547A80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第九条</w:t>
      </w:r>
      <w:r>
        <w:rPr>
          <w:rFonts w:hint="default" w:ascii="Times New Roman" w:hAnsi="Times New Roman" w:eastAsia="方正仿宋_GBK" w:cs="Times New Roman"/>
          <w:i w:val="0"/>
          <w:caps w:val="0"/>
          <w:color w:val="auto"/>
          <w:spacing w:val="0"/>
          <w:sz w:val="32"/>
          <w:szCs w:val="32"/>
          <w:shd w:val="clear" w:color="auto" w:fill="FFFFFF"/>
        </w:rPr>
        <w:t>　申请验收的项目应当</w:t>
      </w:r>
      <w:r>
        <w:rPr>
          <w:rFonts w:hint="eastAsia" w:ascii="Times New Roman" w:hAnsi="Times New Roman" w:eastAsia="方正仿宋_GBK" w:cs="Times New Roman"/>
          <w:i w:val="0"/>
          <w:caps w:val="0"/>
          <w:color w:val="auto"/>
          <w:spacing w:val="0"/>
          <w:sz w:val="32"/>
          <w:szCs w:val="32"/>
          <w:shd w:val="clear" w:color="auto" w:fill="FFFFFF"/>
          <w:lang w:eastAsia="zh-CN"/>
        </w:rPr>
        <w:t>满足以下</w:t>
      </w:r>
      <w:r>
        <w:rPr>
          <w:rFonts w:hint="default" w:ascii="Times New Roman" w:hAnsi="Times New Roman" w:eastAsia="方正仿宋_GBK" w:cs="Times New Roman"/>
          <w:i w:val="0"/>
          <w:caps w:val="0"/>
          <w:color w:val="auto"/>
          <w:spacing w:val="0"/>
          <w:sz w:val="32"/>
          <w:szCs w:val="32"/>
          <w:shd w:val="clear" w:color="auto" w:fill="FFFFFF"/>
        </w:rPr>
        <w:t>条件：</w:t>
      </w:r>
    </w:p>
    <w:p w14:paraId="4377818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（一）申请初步验收的条件</w:t>
      </w:r>
    </w:p>
    <w:p w14:paraId="7EE5BAF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1.按批复的项目初步设计文件和合同约定完成各项建设内容并符合质量要求；有</w:t>
      </w:r>
      <w:r>
        <w:rPr>
          <w:rFonts w:hint="eastAsia" w:ascii="Times New Roman" w:hAnsi="Times New Roman" w:eastAsia="方正仿宋_GBK" w:cs="Times New Roman"/>
          <w:i w:val="0"/>
          <w:caps w:val="0"/>
          <w:color w:val="auto"/>
          <w:spacing w:val="0"/>
          <w:sz w:val="32"/>
          <w:szCs w:val="32"/>
          <w:shd w:val="clear" w:color="auto" w:fill="FFFFFF"/>
          <w:lang w:eastAsia="zh-CN"/>
        </w:rPr>
        <w:t>设计、合同</w:t>
      </w:r>
      <w:r>
        <w:rPr>
          <w:rFonts w:hint="default" w:ascii="Times New Roman" w:hAnsi="Times New Roman" w:eastAsia="方正仿宋_GBK" w:cs="Times New Roman"/>
          <w:i w:val="0"/>
          <w:caps w:val="0"/>
          <w:color w:val="auto"/>
          <w:spacing w:val="0"/>
          <w:sz w:val="32"/>
          <w:szCs w:val="32"/>
          <w:shd w:val="clear" w:color="auto" w:fill="FFFFFF"/>
        </w:rPr>
        <w:t>调整的，按项目批复变更文件</w:t>
      </w:r>
      <w:r>
        <w:rPr>
          <w:rFonts w:hint="eastAsia" w:ascii="Times New Roman" w:hAnsi="Times New Roman" w:eastAsia="方正仿宋_GBK" w:cs="Times New Roman"/>
          <w:i w:val="0"/>
          <w:caps w:val="0"/>
          <w:color w:val="auto"/>
          <w:spacing w:val="0"/>
          <w:sz w:val="32"/>
          <w:szCs w:val="32"/>
          <w:shd w:val="clear" w:color="auto" w:fill="FFFFFF"/>
          <w:lang w:eastAsia="zh-CN"/>
        </w:rPr>
        <w:t>、补充合同</w:t>
      </w:r>
      <w:r>
        <w:rPr>
          <w:rFonts w:hint="default" w:ascii="Times New Roman" w:hAnsi="Times New Roman" w:eastAsia="方正仿宋_GBK" w:cs="Times New Roman"/>
          <w:i w:val="0"/>
          <w:caps w:val="0"/>
          <w:color w:val="auto"/>
          <w:spacing w:val="0"/>
          <w:sz w:val="32"/>
          <w:szCs w:val="32"/>
          <w:shd w:val="clear" w:color="auto" w:fill="FFFFFF"/>
        </w:rPr>
        <w:t>完成各项建设内容并符合质量要求。</w:t>
      </w:r>
    </w:p>
    <w:p w14:paraId="29B0DDF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2.</w:t>
      </w:r>
      <w:r>
        <w:rPr>
          <w:rFonts w:hint="default" w:ascii="Times New Roman" w:hAnsi="Times New Roman" w:eastAsia="方正仿宋_GBK" w:cs="Times New Roman"/>
          <w:i w:val="0"/>
          <w:caps w:val="0"/>
          <w:color w:val="auto"/>
          <w:spacing w:val="0"/>
          <w:sz w:val="32"/>
          <w:szCs w:val="32"/>
          <w:shd w:val="clear" w:color="auto" w:fill="FFFFFF"/>
        </w:rPr>
        <w:t>完成项目竣工图件绘制，包括竣工总平面图和各单体工程竣工图，应当涵盖项目完工后的所有工程设施</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以及地块空间位置信息，由业主、设计、施工、监理等参建单位签字</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盖章</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确认。</w:t>
      </w:r>
    </w:p>
    <w:p w14:paraId="5552B5D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3</w:t>
      </w: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项目工程设施、</w:t>
      </w:r>
      <w:r>
        <w:rPr>
          <w:rFonts w:hint="default" w:ascii="Times New Roman" w:hAnsi="Times New Roman" w:eastAsia="方正仿宋_GBK" w:cs="Times New Roman"/>
          <w:i w:val="0"/>
          <w:caps w:val="0"/>
          <w:color w:val="auto"/>
          <w:spacing w:val="0"/>
          <w:sz w:val="32"/>
          <w:szCs w:val="32"/>
          <w:shd w:val="clear" w:color="auto" w:fill="FFFFFF"/>
        </w:rPr>
        <w:t>设备</w:t>
      </w:r>
      <w:r>
        <w:rPr>
          <w:rFonts w:hint="eastAsia" w:ascii="Times New Roman" w:hAnsi="Times New Roman" w:eastAsia="方正仿宋_GBK" w:cs="Times New Roman"/>
          <w:i w:val="0"/>
          <w:caps w:val="0"/>
          <w:color w:val="auto"/>
          <w:spacing w:val="0"/>
          <w:sz w:val="32"/>
          <w:szCs w:val="32"/>
          <w:shd w:val="clear" w:color="auto" w:fill="FFFFFF"/>
          <w:lang w:eastAsia="zh-CN"/>
        </w:rPr>
        <w:t>通过测试、试用，运</w:t>
      </w:r>
      <w:r>
        <w:rPr>
          <w:rFonts w:hint="default" w:ascii="Times New Roman" w:hAnsi="Times New Roman" w:eastAsia="方正仿宋_GBK" w:cs="Times New Roman"/>
          <w:i w:val="0"/>
          <w:caps w:val="0"/>
          <w:color w:val="auto"/>
          <w:spacing w:val="0"/>
          <w:sz w:val="32"/>
          <w:szCs w:val="32"/>
          <w:shd w:val="clear" w:color="auto" w:fill="FFFFFF"/>
        </w:rPr>
        <w:t>行正常，达到设计</w:t>
      </w:r>
      <w:r>
        <w:rPr>
          <w:rFonts w:hint="eastAsia" w:ascii="Times New Roman" w:hAnsi="Times New Roman" w:eastAsia="方正仿宋_GBK" w:cs="Times New Roman"/>
          <w:i w:val="0"/>
          <w:caps w:val="0"/>
          <w:color w:val="auto"/>
          <w:spacing w:val="0"/>
          <w:sz w:val="32"/>
          <w:szCs w:val="32"/>
          <w:shd w:val="clear" w:color="auto" w:fill="FFFFFF"/>
          <w:lang w:eastAsia="zh-CN"/>
        </w:rPr>
        <w:t>要求</w:t>
      </w:r>
      <w:r>
        <w:rPr>
          <w:rFonts w:hint="default" w:ascii="Times New Roman" w:hAnsi="Times New Roman" w:eastAsia="方正仿宋_GBK" w:cs="Times New Roman"/>
          <w:i w:val="0"/>
          <w:caps w:val="0"/>
          <w:color w:val="auto"/>
          <w:spacing w:val="0"/>
          <w:sz w:val="32"/>
          <w:szCs w:val="32"/>
          <w:shd w:val="clear" w:color="auto" w:fill="FFFFFF"/>
        </w:rPr>
        <w:t>。</w:t>
      </w:r>
    </w:p>
    <w:p w14:paraId="5D2C092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4</w:t>
      </w:r>
      <w:r>
        <w:rPr>
          <w:rFonts w:hint="default" w:ascii="Times New Roman" w:hAnsi="Times New Roman" w:eastAsia="方正仿宋_GBK" w:cs="Times New Roman"/>
          <w:i w:val="0"/>
          <w:caps w:val="0"/>
          <w:color w:val="auto"/>
          <w:spacing w:val="0"/>
          <w:sz w:val="32"/>
          <w:szCs w:val="32"/>
          <w:shd w:val="clear" w:color="auto" w:fill="FFFFFF"/>
        </w:rPr>
        <w:t>.工程量经复核，已提交工程量复核报告。</w:t>
      </w:r>
    </w:p>
    <w:p w14:paraId="36B5C13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5</w:t>
      </w:r>
      <w:r>
        <w:rPr>
          <w:rFonts w:hint="default" w:ascii="Times New Roman" w:hAnsi="Times New Roman" w:eastAsia="方正仿宋_GBK" w:cs="Times New Roman"/>
          <w:i w:val="0"/>
          <w:caps w:val="0"/>
          <w:color w:val="auto"/>
          <w:spacing w:val="0"/>
          <w:sz w:val="32"/>
          <w:szCs w:val="32"/>
          <w:shd w:val="clear" w:color="auto" w:fill="FFFFFF"/>
        </w:rPr>
        <w:t>.已完成工程结算，具备竣工决算条件。</w:t>
      </w:r>
    </w:p>
    <w:p w14:paraId="0D56B8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6.按合同约定完成资金支付。</w:t>
      </w:r>
    </w:p>
    <w:p w14:paraId="41F00C1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7</w:t>
      </w:r>
      <w:r>
        <w:rPr>
          <w:rFonts w:hint="default" w:ascii="Times New Roman" w:hAnsi="Times New Roman" w:eastAsia="方正仿宋_GBK" w:cs="Times New Roman"/>
          <w:i w:val="0"/>
          <w:caps w:val="0"/>
          <w:color w:val="auto"/>
          <w:spacing w:val="0"/>
          <w:sz w:val="32"/>
          <w:szCs w:val="32"/>
          <w:shd w:val="clear" w:color="auto" w:fill="FFFFFF"/>
        </w:rPr>
        <w:t>.有完整的技术档案和施工管理资料。</w:t>
      </w:r>
    </w:p>
    <w:p w14:paraId="52B14AC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eastAsia"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8.已征求项目区农村集体经济组织负责人、农民群众代</w:t>
      </w:r>
    </w:p>
    <w:p w14:paraId="32E56A7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eastAsia"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表意见。</w:t>
      </w:r>
    </w:p>
    <w:p w14:paraId="4468D5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9.明确工程设施管护主体和管护责任。</w:t>
      </w:r>
    </w:p>
    <w:p w14:paraId="3A30503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由于特殊原因致使少量尾工不能完成，在不影响工程正常安全使用情况下，可以进行初步验收，验收时应对尾工进行审核，责成有关单位限期完成。</w:t>
      </w:r>
    </w:p>
    <w:p w14:paraId="3105A4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（二）申请竣工验收的条件</w:t>
      </w:r>
    </w:p>
    <w:p w14:paraId="54B9ACE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1.初步验收合格</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并出具县级验收报告</w:t>
      </w:r>
      <w:r>
        <w:rPr>
          <w:rFonts w:hint="default" w:ascii="Times New Roman" w:hAnsi="Times New Roman" w:eastAsia="方正仿宋_GBK" w:cs="Times New Roman"/>
          <w:i w:val="0"/>
          <w:caps w:val="0"/>
          <w:color w:val="auto"/>
          <w:spacing w:val="0"/>
          <w:sz w:val="32"/>
          <w:szCs w:val="32"/>
          <w:shd w:val="clear" w:color="auto" w:fill="FFFFFF"/>
        </w:rPr>
        <w:t>。</w:t>
      </w:r>
    </w:p>
    <w:p w14:paraId="24A20B9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2.批复的项目初步设计文件和合同约定完成各项建设内容并符合质量要求。</w:t>
      </w:r>
    </w:p>
    <w:p w14:paraId="041950D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3.历次验收检查遗留的各项问题已全部整改落实。</w:t>
      </w:r>
    </w:p>
    <w:p w14:paraId="5F35CD9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4.编制竣工决算，并经有资质的机构审计，并出具审计报告。</w:t>
      </w:r>
    </w:p>
    <w:p w14:paraId="3EFDF30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5.各单项工程已经设计单位、施工单位、监理单位和建设单位等四方验收</w:t>
      </w:r>
      <w:r>
        <w:rPr>
          <w:rFonts w:hint="eastAsia" w:ascii="Times New Roman" w:hAnsi="Times New Roman" w:eastAsia="方正仿宋_GBK" w:cs="Times New Roman"/>
          <w:i w:val="0"/>
          <w:caps w:val="0"/>
          <w:color w:val="auto"/>
          <w:spacing w:val="0"/>
          <w:sz w:val="32"/>
          <w:szCs w:val="32"/>
          <w:shd w:val="clear" w:color="auto" w:fill="FFFFFF"/>
          <w:lang w:val="en-US" w:eastAsia="zh-CN"/>
        </w:rPr>
        <w:t>并合格</w:t>
      </w:r>
      <w:r>
        <w:rPr>
          <w:rFonts w:hint="default" w:ascii="Times New Roman" w:hAnsi="Times New Roman" w:eastAsia="方正仿宋_GBK" w:cs="Times New Roman"/>
          <w:i w:val="0"/>
          <w:caps w:val="0"/>
          <w:color w:val="auto"/>
          <w:spacing w:val="0"/>
          <w:sz w:val="32"/>
          <w:szCs w:val="32"/>
          <w:shd w:val="clear" w:color="auto" w:fill="FFFFFF"/>
        </w:rPr>
        <w:t>。</w:t>
      </w:r>
    </w:p>
    <w:p w14:paraId="3306949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6.技术档案、材料等项目相关资料齐全、完整并分类立卷。</w:t>
      </w:r>
    </w:p>
    <w:p w14:paraId="26EB7BE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7.工程设施运行正常，由县级农业农村部门出具试运行报告，管护主体签字确认。</w:t>
      </w:r>
      <w:r>
        <w:rPr>
          <w:color w:val="auto"/>
        </w:rPr>
        <w:commentReference w:id="3"/>
      </w:r>
    </w:p>
    <w:p w14:paraId="6976E8F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8</w:t>
      </w:r>
      <w:r>
        <w:rPr>
          <w:rFonts w:hint="default" w:ascii="Times New Roman" w:hAnsi="Times New Roman" w:eastAsia="方正仿宋_GBK" w:cs="Times New Roman"/>
          <w:i w:val="0"/>
          <w:caps w:val="0"/>
          <w:color w:val="auto"/>
          <w:spacing w:val="0"/>
          <w:sz w:val="32"/>
          <w:szCs w:val="32"/>
          <w:shd w:val="clear" w:color="auto" w:fill="FFFFFF"/>
        </w:rPr>
        <w:t>.</w:t>
      </w:r>
      <w:r>
        <w:rPr>
          <w:rFonts w:hint="default" w:ascii="Times New Roman" w:hAnsi="Times New Roman" w:eastAsia="方正仿宋_GBK" w:cs="Times New Roman"/>
          <w:i w:val="0"/>
          <w:caps w:val="0"/>
          <w:color w:val="auto"/>
          <w:spacing w:val="0"/>
          <w:sz w:val="32"/>
          <w:szCs w:val="32"/>
          <w:shd w:val="clear" w:color="auto" w:fill="FFFFFF"/>
          <w:lang w:val="en-US" w:eastAsia="zh-CN"/>
        </w:rPr>
        <w:t>已</w:t>
      </w:r>
      <w:r>
        <w:rPr>
          <w:rFonts w:hint="eastAsia" w:ascii="Times New Roman" w:hAnsi="Times New Roman" w:eastAsia="方正仿宋_GBK" w:cs="Times New Roman"/>
          <w:i w:val="0"/>
          <w:caps w:val="0"/>
          <w:color w:val="auto"/>
          <w:spacing w:val="0"/>
          <w:sz w:val="32"/>
          <w:szCs w:val="32"/>
          <w:shd w:val="clear" w:color="auto" w:fill="FFFFFF"/>
          <w:lang w:val="en-US" w:eastAsia="zh-CN"/>
        </w:rPr>
        <w:t>完成高标准农田分类分级评价，明确项目区高标准农田建设质量等级</w:t>
      </w:r>
      <w:r>
        <w:rPr>
          <w:rFonts w:hint="default" w:ascii="Times New Roman" w:hAnsi="Times New Roman" w:eastAsia="方正仿宋_GBK" w:cs="Times New Roman"/>
          <w:i w:val="0"/>
          <w:caps w:val="0"/>
          <w:color w:val="auto"/>
          <w:spacing w:val="0"/>
          <w:sz w:val="32"/>
          <w:szCs w:val="32"/>
          <w:shd w:val="clear" w:color="auto" w:fill="FFFFFF"/>
          <w:lang w:val="en-US" w:eastAsia="zh-CN"/>
        </w:rPr>
        <w:t>。</w:t>
      </w:r>
    </w:p>
    <w:p w14:paraId="77C529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第十条</w:t>
      </w:r>
      <w:r>
        <w:rPr>
          <w:rFonts w:hint="default" w:ascii="Times New Roman" w:hAnsi="Times New Roman" w:eastAsia="方正仿宋_GBK" w:cs="Times New Roman"/>
          <w:i w:val="0"/>
          <w:caps w:val="0"/>
          <w:color w:val="auto"/>
          <w:spacing w:val="0"/>
          <w:sz w:val="32"/>
          <w:szCs w:val="32"/>
          <w:shd w:val="clear" w:color="auto" w:fill="FFFFFF"/>
        </w:rPr>
        <w:t>　项目</w:t>
      </w:r>
      <w:r>
        <w:rPr>
          <w:rFonts w:hint="eastAsia" w:ascii="Times New Roman" w:hAnsi="Times New Roman" w:eastAsia="方正仿宋_GBK" w:cs="Times New Roman"/>
          <w:i w:val="0"/>
          <w:caps w:val="0"/>
          <w:color w:val="auto"/>
          <w:spacing w:val="0"/>
          <w:sz w:val="32"/>
          <w:szCs w:val="32"/>
          <w:shd w:val="clear" w:color="auto" w:fill="FFFFFF"/>
          <w:lang w:eastAsia="zh-CN"/>
        </w:rPr>
        <w:t>竣工</w:t>
      </w:r>
      <w:r>
        <w:rPr>
          <w:rFonts w:hint="default" w:ascii="Times New Roman" w:hAnsi="Times New Roman" w:eastAsia="方正仿宋_GBK" w:cs="Times New Roman"/>
          <w:i w:val="0"/>
          <w:caps w:val="0"/>
          <w:color w:val="auto"/>
          <w:spacing w:val="0"/>
          <w:sz w:val="32"/>
          <w:szCs w:val="32"/>
          <w:shd w:val="clear" w:color="auto" w:fill="FFFFFF"/>
        </w:rPr>
        <w:t>验收的主要依据</w:t>
      </w:r>
      <w:r>
        <w:rPr>
          <w:rFonts w:hint="eastAsia" w:ascii="Times New Roman" w:hAnsi="Times New Roman" w:eastAsia="方正仿宋_GBK" w:cs="Times New Roman"/>
          <w:i w:val="0"/>
          <w:caps w:val="0"/>
          <w:color w:val="auto"/>
          <w:spacing w:val="0"/>
          <w:sz w:val="32"/>
          <w:szCs w:val="32"/>
          <w:shd w:val="clear" w:color="auto" w:fill="FFFFFF"/>
          <w:lang w:eastAsia="zh-CN"/>
        </w:rPr>
        <w:t>包括</w:t>
      </w:r>
      <w:r>
        <w:rPr>
          <w:rFonts w:hint="default" w:ascii="Times New Roman" w:hAnsi="Times New Roman" w:eastAsia="方正仿宋_GBK" w:cs="Times New Roman"/>
          <w:i w:val="0"/>
          <w:caps w:val="0"/>
          <w:color w:val="auto"/>
          <w:spacing w:val="0"/>
          <w:sz w:val="32"/>
          <w:szCs w:val="32"/>
          <w:shd w:val="clear" w:color="auto" w:fill="FFFFFF"/>
        </w:rPr>
        <w:t>。</w:t>
      </w:r>
    </w:p>
    <w:p w14:paraId="1CCA574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（一）国家和省现行有关法律、法规、规章和技术标准、技术规范。</w:t>
      </w:r>
    </w:p>
    <w:p w14:paraId="766890A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（二）项目有关建设规划、项目初步设计文件、批复文件以及项目变更调整、终止批复文件。</w:t>
      </w:r>
    </w:p>
    <w:p w14:paraId="6619CBB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（三）项目建设合同、资金下达拨付等文件资料。</w:t>
      </w:r>
    </w:p>
    <w:p w14:paraId="2044600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（四）主要设备技术说明书。</w:t>
      </w:r>
    </w:p>
    <w:p w14:paraId="091E85F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（五）按照有关规定应取得的项目建设其他审批手续。</w:t>
      </w:r>
    </w:p>
    <w:p w14:paraId="6BAF1EB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六</w:t>
      </w:r>
      <w:r>
        <w:rPr>
          <w:rFonts w:hint="default" w:ascii="Times New Roman" w:hAnsi="Times New Roman" w:eastAsia="方正仿宋_GBK" w:cs="Times New Roman"/>
          <w:i w:val="0"/>
          <w:caps w:val="0"/>
          <w:color w:val="auto"/>
          <w:spacing w:val="0"/>
          <w:sz w:val="32"/>
          <w:szCs w:val="32"/>
          <w:shd w:val="clear" w:color="auto" w:fill="FFFFFF"/>
          <w:lang w:val="en-US" w:eastAsia="zh-CN"/>
        </w:rPr>
        <w:t>）项目建设单位、设计单位、施工单位、监理单位对项目建设的关键工序、关键部位、隐蔽工程等开展</w:t>
      </w:r>
      <w:r>
        <w:rPr>
          <w:rFonts w:hint="eastAsia" w:ascii="Times New Roman" w:hAnsi="Times New Roman" w:eastAsia="方正仿宋_GBK" w:cs="Times New Roman"/>
          <w:i w:val="0"/>
          <w:caps w:val="0"/>
          <w:color w:val="auto"/>
          <w:spacing w:val="0"/>
          <w:sz w:val="32"/>
          <w:szCs w:val="32"/>
          <w:shd w:val="clear" w:color="auto" w:fill="FFFFFF"/>
          <w:lang w:val="en-US" w:eastAsia="zh-CN"/>
        </w:rPr>
        <w:t>四方验收</w:t>
      </w:r>
      <w:r>
        <w:rPr>
          <w:rFonts w:hint="default" w:ascii="Times New Roman" w:hAnsi="Times New Roman" w:eastAsia="方正仿宋_GBK" w:cs="Times New Roman"/>
          <w:i w:val="0"/>
          <w:caps w:val="0"/>
          <w:color w:val="auto"/>
          <w:spacing w:val="0"/>
          <w:sz w:val="32"/>
          <w:szCs w:val="32"/>
          <w:shd w:val="clear" w:color="auto" w:fill="FFFFFF"/>
          <w:lang w:val="en-US" w:eastAsia="zh-CN"/>
        </w:rPr>
        <w:t>的相关资料。</w:t>
      </w:r>
    </w:p>
    <w:p w14:paraId="6F7EB73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七</w:t>
      </w:r>
      <w:r>
        <w:rPr>
          <w:rFonts w:hint="default" w:ascii="Times New Roman" w:hAnsi="Times New Roman" w:eastAsia="方正仿宋_GBK" w:cs="Times New Roman"/>
          <w:i w:val="0"/>
          <w:caps w:val="0"/>
          <w:color w:val="auto"/>
          <w:spacing w:val="0"/>
          <w:sz w:val="32"/>
          <w:szCs w:val="32"/>
          <w:shd w:val="clear" w:color="auto" w:fill="FFFFFF"/>
          <w:lang w:val="en-US" w:eastAsia="zh-CN"/>
        </w:rPr>
        <w:t>）项目区农村集体经济组织负责人、农民群众代表意见征求情况。</w:t>
      </w:r>
    </w:p>
    <w:p w14:paraId="7355588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八</w:t>
      </w:r>
      <w:r>
        <w:rPr>
          <w:rFonts w:hint="default" w:ascii="Times New Roman" w:hAnsi="Times New Roman" w:eastAsia="方正仿宋_GBK" w:cs="Times New Roman"/>
          <w:i w:val="0"/>
          <w:caps w:val="0"/>
          <w:color w:val="auto"/>
          <w:spacing w:val="0"/>
          <w:sz w:val="32"/>
          <w:szCs w:val="32"/>
          <w:shd w:val="clear" w:color="auto" w:fill="FFFFFF"/>
        </w:rPr>
        <w:t>）审计报告。</w:t>
      </w:r>
    </w:p>
    <w:p w14:paraId="5482EA17">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default" w:ascii="方正黑体_GBK" w:hAnsi="方正黑体_GBK" w:eastAsia="方正黑体_GBK" w:cs="方正黑体_GBK"/>
          <w:b w:val="0"/>
          <w:bCs w:val="0"/>
          <w:color w:val="auto"/>
          <w:sz w:val="32"/>
          <w:szCs w:val="32"/>
          <w:lang w:val="en-US" w:eastAsia="zh-CN"/>
        </w:rPr>
      </w:pPr>
      <w:r>
        <w:rPr>
          <w:rFonts w:hint="default" w:ascii="方正黑体_GBK" w:hAnsi="方正黑体_GBK" w:eastAsia="方正黑体_GBK" w:cs="方正黑体_GBK"/>
          <w:b w:val="0"/>
          <w:bCs w:val="0"/>
          <w:color w:val="auto"/>
          <w:sz w:val="32"/>
          <w:szCs w:val="32"/>
          <w:lang w:val="en-US" w:eastAsia="zh-CN"/>
        </w:rPr>
        <w:t>第四章　</w:t>
      </w:r>
      <w:r>
        <w:rPr>
          <w:rFonts w:hint="eastAsia" w:ascii="方正黑体_GBK" w:hAnsi="方正黑体_GBK" w:eastAsia="方正黑体_GBK" w:cs="方正黑体_GBK"/>
          <w:b w:val="0"/>
          <w:bCs w:val="0"/>
          <w:color w:val="auto"/>
          <w:sz w:val="32"/>
          <w:szCs w:val="32"/>
          <w:lang w:val="en-US" w:eastAsia="zh-CN"/>
        </w:rPr>
        <w:t>竣工验收时限、程序及要求</w:t>
      </w:r>
    </w:p>
    <w:p w14:paraId="1107090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第十一条</w:t>
      </w:r>
      <w:r>
        <w:rPr>
          <w:rFonts w:hint="default" w:ascii="Times New Roman" w:hAnsi="Times New Roman" w:eastAsia="方正仿宋_GBK" w:cs="Times New Roman"/>
          <w:i w:val="0"/>
          <w:caps w:val="0"/>
          <w:color w:val="auto"/>
          <w:spacing w:val="0"/>
          <w:sz w:val="32"/>
          <w:szCs w:val="32"/>
          <w:shd w:val="clear" w:color="auto" w:fill="FFFFFF"/>
        </w:rPr>
        <w:t>　项目初步设计审批单位</w:t>
      </w:r>
      <w:r>
        <w:rPr>
          <w:rFonts w:hint="eastAsia" w:ascii="Times New Roman" w:hAnsi="Times New Roman" w:eastAsia="方正仿宋_GBK" w:cs="Times New Roman"/>
          <w:i w:val="0"/>
          <w:caps w:val="0"/>
          <w:color w:val="auto"/>
          <w:spacing w:val="0"/>
          <w:sz w:val="32"/>
          <w:szCs w:val="32"/>
          <w:shd w:val="clear" w:color="auto" w:fill="FFFFFF"/>
          <w:lang w:eastAsia="zh-CN"/>
        </w:rPr>
        <w:t>应当在项目完工后</w:t>
      </w:r>
      <w:r>
        <w:rPr>
          <w:rFonts w:hint="eastAsia" w:ascii="Times New Roman" w:hAnsi="Times New Roman" w:eastAsia="方正仿宋_GBK" w:cs="Times New Roman"/>
          <w:i w:val="0"/>
          <w:caps w:val="0"/>
          <w:color w:val="auto"/>
          <w:spacing w:val="0"/>
          <w:sz w:val="32"/>
          <w:szCs w:val="32"/>
          <w:shd w:val="clear" w:color="auto" w:fill="FFFFFF"/>
          <w:lang w:val="en-US" w:eastAsia="zh-CN"/>
        </w:rPr>
        <w:t>1年内组织完成竣工验收工作</w:t>
      </w:r>
      <w:r>
        <w:rPr>
          <w:rFonts w:hint="default" w:ascii="Times New Roman" w:hAnsi="Times New Roman" w:eastAsia="方正仿宋_GBK" w:cs="Times New Roman"/>
          <w:i w:val="0"/>
          <w:caps w:val="0"/>
          <w:color w:val="auto"/>
          <w:spacing w:val="0"/>
          <w:sz w:val="32"/>
          <w:szCs w:val="32"/>
          <w:shd w:val="clear" w:color="auto" w:fill="FFFFFF"/>
        </w:rPr>
        <w:t>。</w:t>
      </w:r>
    </w:p>
    <w:p w14:paraId="4FD7EA1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eastAsia" w:ascii="Times New Roman" w:hAnsi="Times New Roman" w:eastAsia="方正仿宋_GBK" w:cs="Times New Roman"/>
          <w:i w:val="0"/>
          <w:caps w:val="0"/>
          <w:color w:val="auto"/>
          <w:spacing w:val="0"/>
          <w:sz w:val="32"/>
          <w:szCs w:val="32"/>
          <w:shd w:val="clear" w:color="auto" w:fill="FFFFFF"/>
          <w:lang w:val="en-US" w:eastAsia="zh-CN"/>
        </w:rPr>
      </w:pPr>
      <w:r>
        <w:rPr>
          <w:rStyle w:val="17"/>
          <w:rFonts w:hint="default" w:ascii="Times New Roman" w:hAnsi="Times New Roman" w:eastAsia="方正仿宋_GBK" w:cs="Times New Roman"/>
          <w:i w:val="0"/>
          <w:caps w:val="0"/>
          <w:color w:val="auto"/>
          <w:spacing w:val="0"/>
          <w:sz w:val="32"/>
          <w:szCs w:val="32"/>
          <w:shd w:val="clear" w:color="auto" w:fill="FFFFFF"/>
        </w:rPr>
        <w:t>第十二条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eastAsia" w:ascii="Times New Roman" w:hAnsi="Times New Roman" w:eastAsia="方正仿宋_GBK" w:cs="Times New Roman"/>
          <w:i w:val="0"/>
          <w:caps w:val="0"/>
          <w:color w:val="auto"/>
          <w:spacing w:val="0"/>
          <w:sz w:val="32"/>
          <w:szCs w:val="32"/>
          <w:shd w:val="clear" w:color="auto" w:fill="FFFFFF"/>
          <w:lang w:val="en-US" w:eastAsia="zh-CN"/>
        </w:rPr>
        <w:t>项目完工后，县级农业农村部门应当组织新型农业经营主体、农民群众等管护主体对项目建设的各类工程设施进行试用，综合考虑区域气候条件、种植制度安排、作物生长周期等合理确定试用时间，原则上不少于3个月不超过6个月。试用中发现问题的，由县级农业农村部门组织相关单位进行修复或重建；未发现问题的，由管护主体签字确认，通过试用。</w:t>
      </w:r>
    </w:p>
    <w:p w14:paraId="4962B5B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三</w:t>
      </w:r>
      <w:r>
        <w:rPr>
          <w:rStyle w:val="17"/>
          <w:rFonts w:hint="default" w:ascii="Times New Roman" w:hAnsi="Times New Roman" w:eastAsia="方正仿宋_GBK" w:cs="Times New Roman"/>
          <w:i w:val="0"/>
          <w:caps w:val="0"/>
          <w:color w:val="auto"/>
          <w:spacing w:val="0"/>
          <w:sz w:val="32"/>
          <w:szCs w:val="32"/>
          <w:shd w:val="clear" w:color="auto" w:fill="FFFFFF"/>
        </w:rPr>
        <w:t>条</w:t>
      </w:r>
      <w:r>
        <w:rPr>
          <w:rFonts w:hint="default" w:ascii="Times New Roman" w:hAnsi="Times New Roman" w:eastAsia="方正仿宋_GBK" w:cs="Times New Roman"/>
          <w:i w:val="0"/>
          <w:caps w:val="0"/>
          <w:color w:val="auto"/>
          <w:spacing w:val="0"/>
          <w:sz w:val="32"/>
          <w:szCs w:val="32"/>
          <w:shd w:val="clear" w:color="auto" w:fill="FFFFFF"/>
        </w:rPr>
        <w:t>　项目初步设计审批单位应在项目</w:t>
      </w:r>
      <w:r>
        <w:rPr>
          <w:rFonts w:hint="eastAsia" w:ascii="Times New Roman" w:hAnsi="Times New Roman" w:eastAsia="方正仿宋_GBK" w:cs="Times New Roman"/>
          <w:i w:val="0"/>
          <w:caps w:val="0"/>
          <w:color w:val="auto"/>
          <w:spacing w:val="0"/>
          <w:sz w:val="32"/>
          <w:szCs w:val="32"/>
          <w:shd w:val="clear" w:color="auto" w:fill="FFFFFF"/>
          <w:lang w:eastAsia="zh-CN"/>
        </w:rPr>
        <w:t>通过试用期</w:t>
      </w:r>
      <w:r>
        <w:rPr>
          <w:rFonts w:hint="default" w:ascii="Times New Roman" w:hAnsi="Times New Roman" w:eastAsia="方正仿宋_GBK" w:cs="Times New Roman"/>
          <w:i w:val="0"/>
          <w:caps w:val="0"/>
          <w:color w:val="auto"/>
          <w:spacing w:val="0"/>
          <w:sz w:val="32"/>
          <w:szCs w:val="32"/>
          <w:shd w:val="clear" w:color="auto" w:fill="FFFFFF"/>
        </w:rPr>
        <w:t>后及时组织完成竣工验收工作。应当按以下程序开展竣工验收：</w:t>
      </w:r>
    </w:p>
    <w:p w14:paraId="00F31ED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640" w:firstLineChars="20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（一）初步验收。项目</w:t>
      </w:r>
      <w:r>
        <w:rPr>
          <w:rFonts w:hint="eastAsia" w:ascii="Times New Roman" w:hAnsi="Times New Roman" w:eastAsia="方正仿宋_GBK" w:cs="Times New Roman"/>
          <w:i w:val="0"/>
          <w:caps w:val="0"/>
          <w:color w:val="auto"/>
          <w:spacing w:val="0"/>
          <w:sz w:val="32"/>
          <w:szCs w:val="32"/>
          <w:shd w:val="clear" w:color="auto" w:fill="FFFFFF"/>
          <w:lang w:eastAsia="zh-CN"/>
        </w:rPr>
        <w:t>通过试用</w:t>
      </w:r>
      <w:r>
        <w:rPr>
          <w:rFonts w:hint="default" w:ascii="Times New Roman" w:hAnsi="Times New Roman" w:eastAsia="方正仿宋_GBK" w:cs="Times New Roman"/>
          <w:i w:val="0"/>
          <w:caps w:val="0"/>
          <w:color w:val="auto"/>
          <w:spacing w:val="0"/>
          <w:sz w:val="32"/>
          <w:szCs w:val="32"/>
          <w:shd w:val="clear" w:color="auto" w:fill="FFFFFF"/>
        </w:rPr>
        <w:t>后，县级农业农村部门可组织工程、财务</w:t>
      </w:r>
      <w:r>
        <w:rPr>
          <w:rFonts w:hint="eastAsia" w:ascii="Times New Roman" w:hAnsi="Times New Roman" w:eastAsia="方正仿宋_GBK" w:cs="Times New Roman"/>
          <w:i w:val="0"/>
          <w:caps w:val="0"/>
          <w:color w:val="auto"/>
          <w:spacing w:val="0"/>
          <w:sz w:val="32"/>
          <w:szCs w:val="32"/>
          <w:shd w:val="clear" w:color="auto" w:fill="FFFFFF"/>
          <w:lang w:eastAsia="zh-CN"/>
        </w:rPr>
        <w:t>、种植</w:t>
      </w:r>
      <w:r>
        <w:rPr>
          <w:rFonts w:hint="default" w:ascii="Times New Roman" w:hAnsi="Times New Roman" w:eastAsia="方正仿宋_GBK" w:cs="Times New Roman"/>
          <w:i w:val="0"/>
          <w:caps w:val="0"/>
          <w:color w:val="auto"/>
          <w:spacing w:val="0"/>
          <w:sz w:val="32"/>
          <w:szCs w:val="32"/>
          <w:shd w:val="clear" w:color="auto" w:fill="FFFFFF"/>
        </w:rPr>
        <w:t>等领域的专家，鼓励项目区农村集体经济组织负责人代表、农民群众代表等参与，共同组成验收组，或委托第三方专业机构开展初步验收</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对照项目建设内容，逐地块逐设施全面核实建设数量、工程质量、项目管理等情况，出具初步验收意见，编制初步验收报告等。可根据实际需要，邀请</w:t>
      </w:r>
      <w:r>
        <w:rPr>
          <w:rFonts w:hint="eastAsia" w:ascii="Times New Roman" w:hAnsi="Times New Roman" w:eastAsia="方正仿宋_GBK" w:cs="Times New Roman"/>
          <w:i w:val="0"/>
          <w:caps w:val="0"/>
          <w:color w:val="auto"/>
          <w:spacing w:val="0"/>
          <w:sz w:val="32"/>
          <w:szCs w:val="32"/>
          <w:shd w:val="clear" w:color="auto" w:fill="FFFFFF"/>
          <w:lang w:eastAsia="zh-CN"/>
        </w:rPr>
        <w:t>发展改革、财政、</w:t>
      </w:r>
      <w:r>
        <w:rPr>
          <w:rFonts w:hint="default" w:ascii="Times New Roman" w:hAnsi="Times New Roman" w:eastAsia="方正仿宋_GBK" w:cs="Times New Roman"/>
          <w:i w:val="0"/>
          <w:caps w:val="0"/>
          <w:color w:val="auto"/>
          <w:spacing w:val="0"/>
          <w:sz w:val="32"/>
          <w:szCs w:val="32"/>
          <w:shd w:val="clear" w:color="auto" w:fill="FFFFFF"/>
        </w:rPr>
        <w:t>自然资源、水利等部门单位参与。对初步验收不合格的，县级农业农村部门应当组织开展限期整改，整改完成后再次组织初步验收。</w:t>
      </w:r>
    </w:p>
    <w:p w14:paraId="026B710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640" w:firstLineChars="200"/>
        <w:jc w:val="both"/>
        <w:textAlignment w:val="auto"/>
        <w:rPr>
          <w:rFonts w:hint="eastAsia" w:ascii="Times New Roman" w:hAnsi="Times New Roman" w:eastAsia="方正仿宋_GBK" w:cs="Times New Roman"/>
          <w:i w:val="0"/>
          <w:caps w:val="0"/>
          <w:color w:val="auto"/>
          <w:spacing w:val="0"/>
          <w:sz w:val="32"/>
          <w:szCs w:val="32"/>
          <w:shd w:val="clear" w:color="auto" w:fill="FFFFFF"/>
          <w:lang w:eastAsia="zh-CN"/>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二</w:t>
      </w:r>
      <w:r>
        <w:rPr>
          <w:rFonts w:hint="default" w:ascii="Times New Roman" w:hAnsi="Times New Roman" w:eastAsia="方正仿宋_GBK" w:cs="Times New Roman"/>
          <w:i w:val="0"/>
          <w:caps w:val="0"/>
          <w:color w:val="auto"/>
          <w:spacing w:val="0"/>
          <w:sz w:val="32"/>
          <w:szCs w:val="32"/>
          <w:shd w:val="clear" w:color="auto" w:fill="FFFFFF"/>
        </w:rPr>
        <w:t>）县级农业农村部门结合初步验收，按照《高标准农田建设评价规范》（GB/T33130</w:t>
      </w:r>
      <w:r>
        <w:rPr>
          <w:rFonts w:hint="eastAsia" w:ascii="Times New Roman" w:hAnsi="Times New Roman" w:eastAsia="方正仿宋_GBK" w:cs="Times New Roman"/>
          <w:i w:val="0"/>
          <w:color w:val="auto"/>
          <w:sz w:val="24"/>
          <w:szCs w:val="24"/>
          <w:u w:val="none"/>
          <w:lang w:val="en-US"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2024</w:t>
      </w:r>
      <w:r>
        <w:rPr>
          <w:rFonts w:hint="default" w:ascii="Times New Roman" w:hAnsi="Times New Roman" w:eastAsia="方正仿宋_GBK" w:cs="Times New Roman"/>
          <w:i w:val="0"/>
          <w:caps w:val="0"/>
          <w:color w:val="auto"/>
          <w:spacing w:val="0"/>
          <w:sz w:val="32"/>
          <w:szCs w:val="32"/>
          <w:shd w:val="clear" w:color="auto" w:fill="FFFFFF"/>
        </w:rPr>
        <w:t>）、《耕地质量等级》（GB/T33469）等技术标准同步开展高标准农田分类分级评价，明确项目区高标准农田建设质量等级，出具相应的高标准农田建设评价报告。</w:t>
      </w:r>
      <w:r>
        <w:rPr>
          <w:rFonts w:hint="eastAsia" w:ascii="Times New Roman" w:hAnsi="Times New Roman" w:eastAsia="方正仿宋_GBK" w:cs="Times New Roman"/>
          <w:i w:val="0"/>
          <w:caps w:val="0"/>
          <w:color w:val="auto"/>
          <w:spacing w:val="0"/>
          <w:sz w:val="32"/>
          <w:szCs w:val="32"/>
          <w:shd w:val="clear" w:color="auto" w:fill="FFFFFF"/>
          <w:lang w:eastAsia="zh-CN"/>
        </w:rPr>
        <w:t>州（市）级农业农村部门在竣工验收时对评价结果进行复核。</w:t>
      </w:r>
    </w:p>
    <w:p w14:paraId="6702A99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640" w:firstLineChars="20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三</w:t>
      </w:r>
      <w:r>
        <w:rPr>
          <w:rFonts w:hint="default" w:ascii="Times New Roman" w:hAnsi="Times New Roman" w:eastAsia="方正仿宋_GBK" w:cs="Times New Roman"/>
          <w:i w:val="0"/>
          <w:caps w:val="0"/>
          <w:color w:val="auto"/>
          <w:spacing w:val="0"/>
          <w:sz w:val="32"/>
          <w:szCs w:val="32"/>
          <w:shd w:val="clear" w:color="auto" w:fill="FFFFFF"/>
        </w:rPr>
        <w:t>）申请竣工验收。初验合格后，县级农业农村部门向初步设计审批单位申请竣工验收。竣工验收申请应按照竣工验收条件，对项目实施情况进行分类总结，并附竣工决算审计报告、初验意见、初验报告、整改落实情况报告等。</w:t>
      </w:r>
    </w:p>
    <w:p w14:paraId="70878DB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640" w:firstLineChars="20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四</w:t>
      </w:r>
      <w:r>
        <w:rPr>
          <w:rFonts w:hint="default" w:ascii="Times New Roman" w:hAnsi="Times New Roman" w:eastAsia="方正仿宋_GBK" w:cs="Times New Roman"/>
          <w:i w:val="0"/>
          <w:caps w:val="0"/>
          <w:color w:val="auto"/>
          <w:spacing w:val="0"/>
          <w:sz w:val="32"/>
          <w:szCs w:val="32"/>
          <w:shd w:val="clear" w:color="auto" w:fill="FFFFFF"/>
        </w:rPr>
        <w:t>）开展竣工验收。初步设计审批单位收到项目竣工验收申请后，一般应在</w:t>
      </w:r>
      <w:r>
        <w:rPr>
          <w:rFonts w:hint="eastAsia" w:ascii="Times New Roman" w:hAnsi="Times New Roman" w:eastAsia="方正仿宋_GBK" w:cs="Times New Roman"/>
          <w:i w:val="0"/>
          <w:caps w:val="0"/>
          <w:color w:val="auto"/>
          <w:spacing w:val="0"/>
          <w:sz w:val="32"/>
          <w:szCs w:val="32"/>
          <w:shd w:val="clear" w:color="auto" w:fill="FFFFFF"/>
          <w:lang w:val="en-US" w:eastAsia="zh-CN"/>
        </w:rPr>
        <w:t>2个月</w:t>
      </w:r>
      <w:r>
        <w:rPr>
          <w:rFonts w:hint="default" w:ascii="Times New Roman" w:hAnsi="Times New Roman" w:eastAsia="方正仿宋_GBK" w:cs="Times New Roman"/>
          <w:i w:val="0"/>
          <w:caps w:val="0"/>
          <w:color w:val="auto"/>
          <w:spacing w:val="0"/>
          <w:sz w:val="32"/>
          <w:szCs w:val="32"/>
          <w:shd w:val="clear" w:color="auto" w:fill="FFFFFF"/>
        </w:rPr>
        <w:t>内组织开展竣工验收工作。</w:t>
      </w:r>
    </w:p>
    <w:p w14:paraId="2FD9D094">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40" w:lineRule="exact"/>
        <w:ind w:left="0" w:leftChars="0" w:right="0" w:rightChars="0" w:firstLine="640" w:firstLineChars="200"/>
        <w:jc w:val="both"/>
        <w:textAlignment w:val="auto"/>
        <w:rPr>
          <w:rFonts w:hint="default" w:ascii="Times New Roman" w:hAnsi="Times New Roman" w:eastAsia="方正仿宋_GBK" w:cs="Times New Roman"/>
          <w:i w:val="0"/>
          <w:caps w:val="0"/>
          <w:color w:val="auto"/>
          <w:spacing w:val="0"/>
          <w:kern w:val="0"/>
          <w:sz w:val="32"/>
          <w:szCs w:val="32"/>
          <w:lang w:val="en-US" w:eastAsia="zh-CN" w:bidi="ar"/>
        </w:rPr>
      </w:pPr>
      <w:r>
        <w:rPr>
          <w:rFonts w:hint="eastAsia" w:ascii="Times New Roman" w:hAnsi="Times New Roman" w:eastAsia="方正仿宋_GBK" w:cs="Times New Roman"/>
          <w:i w:val="0"/>
          <w:caps w:val="0"/>
          <w:color w:val="auto"/>
          <w:spacing w:val="0"/>
          <w:kern w:val="0"/>
          <w:sz w:val="32"/>
          <w:szCs w:val="32"/>
          <w:lang w:val="en-US" w:eastAsia="zh-CN" w:bidi="ar"/>
        </w:rPr>
        <w:t>（五）</w:t>
      </w:r>
      <w:r>
        <w:rPr>
          <w:rFonts w:hint="default" w:ascii="Times New Roman" w:hAnsi="Times New Roman" w:eastAsia="方正仿宋_GBK" w:cs="Times New Roman"/>
          <w:i w:val="0"/>
          <w:caps w:val="0"/>
          <w:color w:val="auto"/>
          <w:spacing w:val="0"/>
          <w:kern w:val="0"/>
          <w:sz w:val="32"/>
          <w:szCs w:val="32"/>
          <w:lang w:val="en-US" w:eastAsia="zh-CN" w:bidi="ar"/>
        </w:rPr>
        <w:t>初步设计审批单位依据项目竣工验收情况，编制《云南省农田建设项目验收报告》</w:t>
      </w:r>
      <w:r>
        <w:rPr>
          <w:rFonts w:hint="eastAsia" w:ascii="Times New Roman" w:hAnsi="Times New Roman" w:eastAsia="方正仿宋_GBK" w:cs="Times New Roman"/>
          <w:i w:val="0"/>
          <w:caps w:val="0"/>
          <w:color w:val="auto"/>
          <w:spacing w:val="0"/>
          <w:kern w:val="0"/>
          <w:sz w:val="32"/>
          <w:szCs w:val="32"/>
          <w:lang w:val="en-US" w:eastAsia="zh-CN" w:bidi="ar"/>
        </w:rPr>
        <w:t>，验收报告主要</w:t>
      </w:r>
      <w:r>
        <w:rPr>
          <w:rFonts w:hint="default" w:ascii="Times New Roman" w:hAnsi="Times New Roman" w:eastAsia="方正仿宋_GBK" w:cs="Times New Roman"/>
          <w:i w:val="0"/>
          <w:caps w:val="0"/>
          <w:color w:val="auto"/>
          <w:spacing w:val="0"/>
          <w:kern w:val="0"/>
          <w:sz w:val="32"/>
          <w:szCs w:val="32"/>
          <w:lang w:val="en-US" w:eastAsia="zh-CN" w:bidi="ar"/>
        </w:rPr>
        <w:t>包括</w:t>
      </w:r>
      <w:r>
        <w:rPr>
          <w:rFonts w:hint="eastAsia" w:ascii="Times New Roman" w:hAnsi="Times New Roman" w:eastAsia="方正仿宋_GBK" w:cs="Times New Roman"/>
          <w:i w:val="0"/>
          <w:caps w:val="0"/>
          <w:color w:val="auto"/>
          <w:spacing w:val="0"/>
          <w:kern w:val="0"/>
          <w:sz w:val="32"/>
          <w:szCs w:val="32"/>
          <w:lang w:val="en-US" w:eastAsia="zh-CN" w:bidi="ar"/>
        </w:rPr>
        <w:t>以下内容：</w:t>
      </w:r>
      <w:r>
        <w:rPr>
          <w:rFonts w:hint="default" w:ascii="Times New Roman" w:hAnsi="Times New Roman" w:eastAsia="方正仿宋_GBK" w:cs="Times New Roman"/>
          <w:i w:val="0"/>
          <w:caps w:val="0"/>
          <w:color w:val="auto"/>
          <w:spacing w:val="0"/>
          <w:kern w:val="0"/>
          <w:sz w:val="32"/>
          <w:szCs w:val="32"/>
          <w:lang w:val="en-US" w:eastAsia="zh-CN" w:bidi="ar"/>
        </w:rPr>
        <w:t>验收工作组织开展情况、建设内容完成情况、工程质量情况、资金到位和使用情况、管理制度执行情况、工程设施试用情况等，以及存在问题和建议，由验收组所有成员签字确认。</w:t>
      </w:r>
    </w:p>
    <w:p w14:paraId="3962E29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640" w:firstLineChars="200"/>
        <w:jc w:val="both"/>
        <w:textAlignment w:val="auto"/>
        <w:rPr>
          <w:rFonts w:hint="default" w:ascii="Times New Roman" w:hAnsi="Times New Roman" w:eastAsia="方正仿宋_GBK" w:cs="Times New Roman"/>
          <w:i w:val="0"/>
          <w:caps w:val="0"/>
          <w:color w:val="auto"/>
          <w:spacing w:val="0"/>
          <w:sz w:val="32"/>
          <w:szCs w:val="32"/>
        </w:rPr>
      </w:pPr>
      <w:r>
        <w:rPr>
          <w:rFonts w:hint="eastAsia" w:ascii="Times New Roman" w:hAnsi="Times New Roman" w:eastAsia="方正仿宋_GBK" w:cs="Times New Roman"/>
          <w:i w:val="0"/>
          <w:caps w:val="0"/>
          <w:color w:val="auto"/>
          <w:spacing w:val="0"/>
          <w:sz w:val="32"/>
          <w:szCs w:val="32"/>
          <w:shd w:val="clear" w:color="auto" w:fill="FFFFFF"/>
          <w:lang w:eastAsia="zh-CN"/>
        </w:rPr>
        <w:t>（六）初步设计审批单位依据验收报告，</w:t>
      </w:r>
      <w:r>
        <w:rPr>
          <w:rFonts w:hint="default" w:ascii="Times New Roman" w:hAnsi="Times New Roman" w:eastAsia="方正仿宋_GBK" w:cs="Times New Roman"/>
          <w:i w:val="0"/>
          <w:caps w:val="0"/>
          <w:color w:val="auto"/>
          <w:spacing w:val="0"/>
          <w:sz w:val="32"/>
          <w:szCs w:val="32"/>
          <w:shd w:val="clear" w:color="auto" w:fill="FFFFFF"/>
        </w:rPr>
        <w:t>出具</w:t>
      </w:r>
      <w:r>
        <w:rPr>
          <w:rFonts w:hint="eastAsia" w:ascii="Times New Roman" w:hAnsi="Times New Roman" w:eastAsia="方正仿宋_GBK" w:cs="Times New Roman"/>
          <w:i w:val="0"/>
          <w:caps w:val="0"/>
          <w:color w:val="auto"/>
          <w:spacing w:val="0"/>
          <w:sz w:val="32"/>
          <w:szCs w:val="32"/>
          <w:shd w:val="clear" w:color="auto" w:fill="FFFFFF"/>
          <w:lang w:eastAsia="zh-CN"/>
        </w:rPr>
        <w:t>竣工</w:t>
      </w:r>
      <w:r>
        <w:rPr>
          <w:rFonts w:hint="default" w:ascii="Times New Roman" w:hAnsi="Times New Roman" w:eastAsia="方正仿宋_GBK" w:cs="Times New Roman"/>
          <w:i w:val="0"/>
          <w:caps w:val="0"/>
          <w:color w:val="auto"/>
          <w:spacing w:val="0"/>
          <w:sz w:val="32"/>
          <w:szCs w:val="32"/>
          <w:shd w:val="clear" w:color="auto" w:fill="FFFFFF"/>
        </w:rPr>
        <w:t>验收意见。</w:t>
      </w:r>
      <w:r>
        <w:rPr>
          <w:rFonts w:hint="eastAsia" w:ascii="Times New Roman" w:hAnsi="Times New Roman" w:eastAsia="方正仿宋_GBK" w:cs="Times New Roman"/>
          <w:i w:val="0"/>
          <w:caps w:val="0"/>
          <w:color w:val="auto"/>
          <w:spacing w:val="0"/>
          <w:sz w:val="32"/>
          <w:szCs w:val="32"/>
          <w:shd w:val="clear" w:color="auto" w:fill="FFFFFF"/>
          <w:lang w:eastAsia="zh-CN"/>
        </w:rPr>
        <w:t>对</w:t>
      </w:r>
      <w:r>
        <w:rPr>
          <w:rFonts w:hint="default" w:ascii="Times New Roman" w:hAnsi="Times New Roman" w:eastAsia="方正仿宋_GBK" w:cs="Times New Roman"/>
          <w:i w:val="0"/>
          <w:caps w:val="0"/>
          <w:color w:val="auto"/>
          <w:spacing w:val="0"/>
          <w:sz w:val="32"/>
          <w:szCs w:val="32"/>
          <w:shd w:val="clear" w:color="auto" w:fill="FFFFFF"/>
        </w:rPr>
        <w:t>竣工验收合格的，核发农业农村部统一格式的《高标准农田建设项目竣工验收合格证书》，自通过之日起30个工作日内，由组织验收单位发送至相关单位。竣工验收不合格的，县级农业农村部门应当按照提出的问题和意见，组织施工单位开展限期整改，并将整改情况报送竣工验收组织单位。整改合格后，再次按程序提出竣工验收申请。</w:t>
      </w:r>
    </w:p>
    <w:p w14:paraId="5304F9CB">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七</w:t>
      </w:r>
      <w:r>
        <w:rPr>
          <w:rFonts w:hint="default" w:ascii="Times New Roman" w:hAnsi="Times New Roman" w:eastAsia="方正仿宋_GBK" w:cs="Times New Roman"/>
          <w:i w:val="0"/>
          <w:caps w:val="0"/>
          <w:color w:val="auto"/>
          <w:spacing w:val="0"/>
          <w:sz w:val="32"/>
          <w:szCs w:val="32"/>
          <w:shd w:val="clear" w:color="auto" w:fill="FFFFFF"/>
        </w:rPr>
        <w:t>）档案信息整理与归档。项目通过竣工验收后，县级农业农村</w:t>
      </w:r>
      <w:r>
        <w:rPr>
          <w:rFonts w:hint="eastAsia" w:ascii="Times New Roman" w:hAnsi="Times New Roman" w:eastAsia="方正仿宋_GBK" w:cs="Times New Roman"/>
          <w:i w:val="0"/>
          <w:caps w:val="0"/>
          <w:color w:val="auto"/>
          <w:spacing w:val="0"/>
          <w:sz w:val="32"/>
          <w:szCs w:val="32"/>
          <w:shd w:val="clear" w:color="auto" w:fill="FFFFFF"/>
          <w:lang w:eastAsia="zh-CN"/>
        </w:rPr>
        <w:t>部门</w:t>
      </w:r>
      <w:r>
        <w:rPr>
          <w:rFonts w:hint="default" w:ascii="Times New Roman" w:hAnsi="Times New Roman" w:eastAsia="方正仿宋_GBK" w:cs="Times New Roman"/>
          <w:i w:val="0"/>
          <w:caps w:val="0"/>
          <w:color w:val="auto"/>
          <w:spacing w:val="0"/>
          <w:sz w:val="32"/>
          <w:szCs w:val="32"/>
          <w:shd w:val="clear" w:color="auto" w:fill="FFFFFF"/>
        </w:rPr>
        <w:t>应对项目建档立册，按照</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ascii="Times New Roman" w:hAnsi="Times New Roman" w:eastAsia="方正仿宋_GBK" w:cs="Times New Roman"/>
          <w:color w:val="auto"/>
          <w:kern w:val="2"/>
          <w:sz w:val="32"/>
          <w:szCs w:val="32"/>
          <w:shd w:val="clear" w:color="auto" w:fill="FFFFFF"/>
          <w:lang w:val="en-US" w:eastAsia="zh-CN" w:bidi="ar"/>
        </w:rPr>
        <w:t>高标准农田建设项目档案管理规范</w:t>
      </w:r>
      <w:r>
        <w:rPr>
          <w:rFonts w:hint="default" w:ascii="Times New Roman" w:hAnsi="Times New Roman" w:eastAsia="方正仿宋_GBK" w:cs="Times New Roman"/>
          <w:i w:val="0"/>
          <w:caps w:val="0"/>
          <w:color w:val="auto"/>
          <w:spacing w:val="0"/>
          <w:sz w:val="32"/>
          <w:szCs w:val="32"/>
          <w:shd w:val="clear" w:color="auto" w:fill="FFFFFF"/>
          <w:lang w:eastAsia="zh-CN"/>
        </w:rPr>
        <w:t>》（NY/T 4730-2025）</w:t>
      </w:r>
      <w:r>
        <w:rPr>
          <w:rFonts w:hint="default" w:ascii="Times New Roman" w:hAnsi="Times New Roman" w:eastAsia="方正仿宋_GBK" w:cs="Times New Roman"/>
          <w:i w:val="0"/>
          <w:caps w:val="0"/>
          <w:color w:val="auto"/>
          <w:spacing w:val="0"/>
          <w:sz w:val="32"/>
          <w:szCs w:val="32"/>
          <w:shd w:val="clear" w:color="auto" w:fill="FFFFFF"/>
          <w:lang w:val="en-US" w:eastAsia="zh-CN"/>
        </w:rPr>
        <w:t>等</w:t>
      </w:r>
      <w:r>
        <w:rPr>
          <w:rFonts w:hint="default" w:ascii="Times New Roman" w:hAnsi="Times New Roman" w:eastAsia="方正仿宋_GBK" w:cs="Times New Roman"/>
          <w:i w:val="0"/>
          <w:caps w:val="0"/>
          <w:color w:val="auto"/>
          <w:spacing w:val="0"/>
          <w:sz w:val="32"/>
          <w:szCs w:val="32"/>
          <w:shd w:val="clear" w:color="auto" w:fill="FFFFFF"/>
        </w:rPr>
        <w:t>有关规定对项目档案进行整理、组卷、归档，并按要求在全国农田建设综合监测监管平台填报项目竣工验收、地块空间坐标等信息。</w:t>
      </w:r>
    </w:p>
    <w:p w14:paraId="4A69EED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四</w:t>
      </w:r>
      <w:r>
        <w:rPr>
          <w:rStyle w:val="17"/>
          <w:rFonts w:hint="default" w:ascii="Times New Roman" w:hAnsi="Times New Roman" w:eastAsia="方正仿宋_GBK" w:cs="Times New Roman"/>
          <w:i w:val="0"/>
          <w:caps w:val="0"/>
          <w:color w:val="auto"/>
          <w:spacing w:val="0"/>
          <w:sz w:val="32"/>
          <w:szCs w:val="32"/>
          <w:shd w:val="clear" w:color="auto" w:fill="FFFFFF"/>
        </w:rPr>
        <w:t>条　</w:t>
      </w:r>
      <w:r>
        <w:rPr>
          <w:rFonts w:hint="default" w:ascii="Times New Roman" w:hAnsi="Times New Roman" w:eastAsia="方正仿宋_GBK" w:cs="Times New Roman"/>
          <w:i w:val="0"/>
          <w:caps w:val="0"/>
          <w:color w:val="auto"/>
          <w:spacing w:val="0"/>
          <w:sz w:val="32"/>
          <w:szCs w:val="32"/>
          <w:shd w:val="clear" w:color="auto" w:fill="FFFFFF"/>
        </w:rPr>
        <w:t>农田建设项目竣工验收应成立验收组，由农业农村部门人员和专家组成，也可委托符合条件的社会中介机构组成。验收组人员为5人以上单数，专家由工程技术、财务管理、项目管理人员组成，设组长1名，专家不少于总人数的2/3。</w:t>
      </w:r>
    </w:p>
    <w:p w14:paraId="708D357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五</w:t>
      </w:r>
      <w:r>
        <w:rPr>
          <w:rStyle w:val="17"/>
          <w:rFonts w:hint="default" w:ascii="Times New Roman" w:hAnsi="Times New Roman" w:eastAsia="方正仿宋_GBK" w:cs="Times New Roman"/>
          <w:i w:val="0"/>
          <w:caps w:val="0"/>
          <w:color w:val="auto"/>
          <w:spacing w:val="0"/>
          <w:sz w:val="32"/>
          <w:szCs w:val="32"/>
          <w:shd w:val="clear" w:color="auto" w:fill="FFFFFF"/>
        </w:rPr>
        <w:t>条</w:t>
      </w:r>
      <w:r>
        <w:rPr>
          <w:rFonts w:hint="default" w:ascii="Times New Roman" w:hAnsi="Times New Roman" w:eastAsia="方正仿宋_GBK" w:cs="Times New Roman"/>
          <w:i w:val="0"/>
          <w:caps w:val="0"/>
          <w:color w:val="auto"/>
          <w:spacing w:val="0"/>
          <w:sz w:val="32"/>
          <w:szCs w:val="32"/>
          <w:shd w:val="clear" w:color="auto" w:fill="FFFFFF"/>
        </w:rPr>
        <w:t>　验收结论应经2/3以上验收工作组成员同意。</w:t>
      </w:r>
    </w:p>
    <w:p w14:paraId="4266E5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验收工作组成员、被验收单位均应在《云南省农田建设项目验收报告</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上签字。验收工作组成员对验收结论持有异议的，应当将保留意见在《云南省农田建设项目验收报告》上明确记载并签字。</w:t>
      </w:r>
    </w:p>
    <w:p w14:paraId="7EF26E9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验收中发现的问题，其处理原则由验收工作组协商确定。组长对争议问题有裁决权。但半数以上验收工作组成员不同意裁决意见的，应当报请竣工验收主持单位决定。</w:t>
      </w:r>
    </w:p>
    <w:p w14:paraId="7A5D95E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六</w:t>
      </w:r>
      <w:r>
        <w:rPr>
          <w:rStyle w:val="17"/>
          <w:rFonts w:hint="default" w:ascii="Times New Roman" w:hAnsi="Times New Roman" w:eastAsia="方正仿宋_GBK" w:cs="Times New Roman"/>
          <w:i w:val="0"/>
          <w:caps w:val="0"/>
          <w:color w:val="auto"/>
          <w:spacing w:val="0"/>
          <w:sz w:val="32"/>
          <w:szCs w:val="32"/>
          <w:shd w:val="clear" w:color="auto" w:fill="FFFFFF"/>
        </w:rPr>
        <w:t>条　</w:t>
      </w:r>
      <w:r>
        <w:rPr>
          <w:rFonts w:hint="default" w:ascii="Times New Roman" w:hAnsi="Times New Roman" w:eastAsia="方正仿宋_GBK" w:cs="Times New Roman"/>
          <w:i w:val="0"/>
          <w:caps w:val="0"/>
          <w:color w:val="auto"/>
          <w:spacing w:val="0"/>
          <w:sz w:val="32"/>
          <w:szCs w:val="32"/>
          <w:shd w:val="clear" w:color="auto" w:fill="FFFFFF"/>
        </w:rPr>
        <w:t>验收工作组对项目验收不予通过的，应当明确不予通过的理由并提出整改意见。有关单位应当及时组织处理有关问题，完成整改，并按照程序重新申请验收。</w:t>
      </w:r>
    </w:p>
    <w:p w14:paraId="25DCAF5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七</w:t>
      </w:r>
      <w:r>
        <w:rPr>
          <w:rStyle w:val="17"/>
          <w:rFonts w:hint="default" w:ascii="Times New Roman" w:hAnsi="Times New Roman" w:eastAsia="方正仿宋_GBK" w:cs="Times New Roman"/>
          <w:i w:val="0"/>
          <w:caps w:val="0"/>
          <w:color w:val="auto"/>
          <w:spacing w:val="0"/>
          <w:sz w:val="32"/>
          <w:szCs w:val="32"/>
          <w:shd w:val="clear" w:color="auto" w:fill="FFFFFF"/>
        </w:rPr>
        <w:t>条　</w:t>
      </w:r>
      <w:r>
        <w:rPr>
          <w:rFonts w:hint="default" w:ascii="Times New Roman" w:hAnsi="Times New Roman" w:eastAsia="方正仿宋_GBK" w:cs="Times New Roman"/>
          <w:i w:val="0"/>
          <w:caps w:val="0"/>
          <w:color w:val="auto"/>
          <w:spacing w:val="0"/>
          <w:sz w:val="32"/>
          <w:szCs w:val="32"/>
          <w:shd w:val="clear" w:color="auto" w:fill="FFFFFF"/>
        </w:rPr>
        <w:t>竣工验收合格项目应满足以下要求：</w:t>
      </w:r>
    </w:p>
    <w:p w14:paraId="07FE5F1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（一）严格执行项目法人制和国家有关招标投标、政府采购、合同管理、工程监理、资金和项目公示等规定。</w:t>
      </w:r>
    </w:p>
    <w:p w14:paraId="053D7F9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（二）按照批复的初步设计、实施计划、调整变更文件完成全部建设内容。</w:t>
      </w:r>
    </w:p>
    <w:p w14:paraId="3157F84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（三）工程质量达到设计要求。</w:t>
      </w:r>
    </w:p>
    <w:p w14:paraId="1C10C1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eastAsia"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（四）工程设施试用合格。</w:t>
      </w:r>
    </w:p>
    <w:p w14:paraId="74DA08C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五</w:t>
      </w:r>
      <w:r>
        <w:rPr>
          <w:rFonts w:hint="default" w:ascii="Times New Roman" w:hAnsi="Times New Roman" w:eastAsia="方正仿宋_GBK" w:cs="Times New Roman"/>
          <w:i w:val="0"/>
          <w:caps w:val="0"/>
          <w:color w:val="auto"/>
          <w:spacing w:val="0"/>
          <w:sz w:val="32"/>
          <w:szCs w:val="32"/>
          <w:shd w:val="clear" w:color="auto" w:fill="FFFFFF"/>
        </w:rPr>
        <w:t>）已明确管护主体，落实建后管护责任和管护资金。</w:t>
      </w:r>
    </w:p>
    <w:p w14:paraId="4F6C615F">
      <w:pPr>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40" w:lineRule="exact"/>
        <w:ind w:left="0" w:leftChars="0" w:right="0" w:rightChars="0" w:firstLine="420" w:firstLineChars="0"/>
        <w:jc w:val="both"/>
        <w:textAlignment w:val="auto"/>
        <w:rPr>
          <w:rFonts w:hint="default" w:ascii="Times New Roman" w:hAnsi="Times New Roman" w:eastAsia="方正仿宋_GBK" w:cs="Times New Roman"/>
          <w:i w:val="0"/>
          <w:caps w:val="0"/>
          <w:color w:val="auto"/>
          <w:spacing w:val="0"/>
          <w:kern w:val="0"/>
          <w:sz w:val="32"/>
          <w:szCs w:val="32"/>
          <w:lang w:val="en-US" w:eastAsia="zh-CN" w:bidi="ar"/>
        </w:rPr>
      </w:pPr>
      <w:r>
        <w:rPr>
          <w:rFonts w:hint="default" w:ascii="Times New Roman" w:hAnsi="Times New Roman" w:eastAsia="方正仿宋_GBK" w:cs="Times New Roman"/>
          <w:i w:val="0"/>
          <w:caps w:val="0"/>
          <w:color w:val="auto"/>
          <w:spacing w:val="0"/>
          <w:kern w:val="0"/>
          <w:sz w:val="32"/>
          <w:szCs w:val="32"/>
          <w:lang w:val="en-US" w:eastAsia="zh-CN" w:bidi="ar"/>
        </w:rPr>
        <w:t>（</w:t>
      </w:r>
      <w:r>
        <w:rPr>
          <w:rFonts w:hint="eastAsia" w:ascii="Times New Roman" w:hAnsi="Times New Roman" w:eastAsia="方正仿宋_GBK" w:cs="Times New Roman"/>
          <w:i w:val="0"/>
          <w:caps w:val="0"/>
          <w:color w:val="auto"/>
          <w:spacing w:val="0"/>
          <w:kern w:val="0"/>
          <w:sz w:val="32"/>
          <w:szCs w:val="32"/>
          <w:lang w:val="en-US" w:eastAsia="zh-CN" w:bidi="ar"/>
        </w:rPr>
        <w:t>六</w:t>
      </w:r>
      <w:r>
        <w:rPr>
          <w:rFonts w:hint="default" w:ascii="Times New Roman" w:hAnsi="Times New Roman" w:eastAsia="方正仿宋_GBK" w:cs="Times New Roman"/>
          <w:i w:val="0"/>
          <w:caps w:val="0"/>
          <w:color w:val="auto"/>
          <w:spacing w:val="0"/>
          <w:kern w:val="0"/>
          <w:sz w:val="32"/>
          <w:szCs w:val="32"/>
          <w:lang w:val="en-US" w:eastAsia="zh-CN" w:bidi="ar"/>
        </w:rPr>
        <w:t>）在全国农田建设监测监管平台上完成项目申报审批至组织实施阶段信息填报工作。</w:t>
      </w:r>
    </w:p>
    <w:p w14:paraId="05E66CC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七</w:t>
      </w:r>
      <w:r>
        <w:rPr>
          <w:rFonts w:hint="default" w:ascii="Times New Roman" w:hAnsi="Times New Roman" w:eastAsia="方正仿宋_GBK" w:cs="Times New Roman"/>
          <w:i w:val="0"/>
          <w:caps w:val="0"/>
          <w:color w:val="auto"/>
          <w:spacing w:val="0"/>
          <w:sz w:val="32"/>
          <w:szCs w:val="32"/>
          <w:shd w:val="clear" w:color="auto" w:fill="FFFFFF"/>
        </w:rPr>
        <w:t>）上图入库图斑符合《高标准农田建设通则》</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《逐步把永久基本农田建成高标准农田实施方案》</w:t>
      </w:r>
      <w:r>
        <w:rPr>
          <w:rFonts w:hint="eastAsia" w:ascii="Times New Roman" w:hAnsi="Times New Roman" w:eastAsia="方正仿宋_GBK" w:cs="Times New Roman"/>
          <w:i w:val="0"/>
          <w:caps w:val="0"/>
          <w:color w:val="auto"/>
          <w:spacing w:val="0"/>
          <w:sz w:val="32"/>
          <w:szCs w:val="32"/>
          <w:shd w:val="clear" w:color="auto" w:fill="FFFFFF"/>
          <w:lang w:eastAsia="zh-CN"/>
        </w:rPr>
        <w:t>等</w:t>
      </w:r>
      <w:r>
        <w:rPr>
          <w:rFonts w:hint="default" w:ascii="Times New Roman" w:hAnsi="Times New Roman" w:eastAsia="方正仿宋_GBK" w:cs="Times New Roman"/>
          <w:i w:val="0"/>
          <w:caps w:val="0"/>
          <w:color w:val="auto"/>
          <w:spacing w:val="0"/>
          <w:sz w:val="32"/>
          <w:szCs w:val="32"/>
          <w:shd w:val="clear" w:color="auto" w:fill="FFFFFF"/>
        </w:rPr>
        <w:t>规定</w:t>
      </w:r>
      <w:r>
        <w:rPr>
          <w:rFonts w:hint="eastAsia" w:ascii="Times New Roman" w:hAnsi="Times New Roman" w:eastAsia="方正仿宋_GBK" w:cs="Times New Roman"/>
          <w:i w:val="0"/>
          <w:caps w:val="0"/>
          <w:color w:val="auto"/>
          <w:spacing w:val="0"/>
          <w:sz w:val="32"/>
          <w:szCs w:val="32"/>
          <w:shd w:val="clear" w:color="auto" w:fill="FFFFFF"/>
          <w:lang w:eastAsia="zh-CN"/>
        </w:rPr>
        <w:t>要求</w:t>
      </w:r>
      <w:r>
        <w:rPr>
          <w:rFonts w:hint="default" w:ascii="Times New Roman" w:hAnsi="Times New Roman" w:eastAsia="方正仿宋_GBK" w:cs="Times New Roman"/>
          <w:i w:val="0"/>
          <w:caps w:val="0"/>
          <w:color w:val="auto"/>
          <w:spacing w:val="0"/>
          <w:sz w:val="32"/>
          <w:szCs w:val="32"/>
          <w:shd w:val="clear" w:color="auto" w:fill="FFFFFF"/>
        </w:rPr>
        <w:t>。</w:t>
      </w:r>
    </w:p>
    <w:p w14:paraId="2A42E70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凡是存在不符合上述标准之一的项目，均列为“不合格”项目，不予通过竣工验收。</w:t>
      </w:r>
    </w:p>
    <w:p w14:paraId="778D614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Style w:val="17"/>
          <w:rFonts w:hint="default" w:ascii="Times New Roman" w:hAnsi="Times New Roman" w:eastAsia="方正仿宋_GBK" w:cs="Times New Roman"/>
          <w:i w:val="0"/>
          <w:caps w:val="0"/>
          <w:color w:val="auto"/>
          <w:spacing w:val="0"/>
          <w:sz w:val="32"/>
          <w:szCs w:val="32"/>
          <w:shd w:val="clear" w:color="auto" w:fill="FFFFFF"/>
        </w:rPr>
        <w:t>第十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八</w:t>
      </w:r>
      <w:r>
        <w:rPr>
          <w:rStyle w:val="17"/>
          <w:rFonts w:hint="default" w:ascii="Times New Roman" w:hAnsi="Times New Roman" w:eastAsia="方正仿宋_GBK" w:cs="Times New Roman"/>
          <w:i w:val="0"/>
          <w:caps w:val="0"/>
          <w:color w:val="auto"/>
          <w:spacing w:val="0"/>
          <w:sz w:val="32"/>
          <w:szCs w:val="32"/>
          <w:shd w:val="clear" w:color="auto" w:fill="FFFFFF"/>
        </w:rPr>
        <w:t>条</w:t>
      </w:r>
      <w:r>
        <w:rPr>
          <w:rFonts w:hint="default" w:ascii="Times New Roman" w:hAnsi="Times New Roman" w:eastAsia="方正仿宋_GBK" w:cs="Times New Roman"/>
          <w:i w:val="0"/>
          <w:caps w:val="0"/>
          <w:color w:val="auto"/>
          <w:spacing w:val="0"/>
          <w:sz w:val="32"/>
          <w:szCs w:val="32"/>
          <w:shd w:val="clear" w:color="auto" w:fill="FFFFFF"/>
        </w:rPr>
        <w:t xml:space="preserve">  县级农业农村部门应当建立完整的项目档案，按照规定对有关文件资料进行收集、整理、组卷、归档。项目档案保存期限不应短于工程设计使用年限。</w:t>
      </w:r>
    </w:p>
    <w:p w14:paraId="2E20299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Style w:val="17"/>
          <w:rFonts w:hint="default" w:ascii="Times New Roman" w:hAnsi="Times New Roman" w:eastAsia="方正仿宋_GBK" w:cs="Times New Roman"/>
          <w:i w:val="0"/>
          <w:caps w:val="0"/>
          <w:color w:val="auto"/>
          <w:spacing w:val="0"/>
          <w:sz w:val="32"/>
          <w:szCs w:val="32"/>
          <w:shd w:val="clear" w:color="auto" w:fill="FFFFFF"/>
        </w:rPr>
        <w:t>第十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九</w:t>
      </w:r>
      <w:r>
        <w:rPr>
          <w:rStyle w:val="17"/>
          <w:rFonts w:hint="default" w:ascii="Times New Roman" w:hAnsi="Times New Roman" w:eastAsia="方正仿宋_GBK" w:cs="Times New Roman"/>
          <w:i w:val="0"/>
          <w:caps w:val="0"/>
          <w:color w:val="auto"/>
          <w:spacing w:val="0"/>
          <w:sz w:val="32"/>
          <w:szCs w:val="32"/>
          <w:shd w:val="clear" w:color="auto" w:fill="FFFFFF"/>
        </w:rPr>
        <w:t>条</w:t>
      </w:r>
      <w:r>
        <w:rPr>
          <w:rFonts w:hint="default" w:ascii="Times New Roman" w:hAnsi="Times New Roman" w:eastAsia="方正仿宋_GBK" w:cs="Times New Roman"/>
          <w:i w:val="0"/>
          <w:caps w:val="0"/>
          <w:color w:val="auto"/>
          <w:spacing w:val="0"/>
          <w:sz w:val="32"/>
          <w:szCs w:val="32"/>
          <w:shd w:val="clear" w:color="auto" w:fill="FFFFFF"/>
        </w:rPr>
        <w:t xml:space="preserve">  县级农业农村部门应当及时明确工程设施所有权，按有关规定办理设施和资产交付手续，由政府投入形成的原则上归项目区土地所有者所有。</w:t>
      </w:r>
    </w:p>
    <w:p w14:paraId="5F96263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二十</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项目竣工验收后，农业农村部门应当在项目区按照《农业农村部关于规范统一高标准农田国家标识的通知要求》设立规范的信息公示牌，将项目建设单位、设计单位、施工单位、监理单位、项目年度、建设区域、投资规模</w:t>
      </w:r>
      <w:r>
        <w:rPr>
          <w:rFonts w:hint="eastAsia" w:ascii="Times New Roman" w:hAnsi="Times New Roman" w:eastAsia="方正仿宋_GBK" w:cs="Times New Roman"/>
          <w:i w:val="0"/>
          <w:caps w:val="0"/>
          <w:color w:val="auto"/>
          <w:spacing w:val="0"/>
          <w:sz w:val="32"/>
          <w:szCs w:val="32"/>
          <w:shd w:val="clear" w:color="auto" w:fill="FFFFFF"/>
          <w:lang w:eastAsia="zh-CN"/>
        </w:rPr>
        <w:t>、管护主体、监督服务电话</w:t>
      </w:r>
      <w:r>
        <w:rPr>
          <w:rFonts w:hint="default" w:ascii="Times New Roman" w:hAnsi="Times New Roman" w:eastAsia="方正仿宋_GBK" w:cs="Times New Roman"/>
          <w:i w:val="0"/>
          <w:caps w:val="0"/>
          <w:color w:val="auto"/>
          <w:spacing w:val="0"/>
          <w:sz w:val="32"/>
          <w:szCs w:val="32"/>
          <w:shd w:val="clear" w:color="auto" w:fill="FFFFFF"/>
        </w:rPr>
        <w:t>等信息进行公开。</w:t>
      </w:r>
    </w:p>
    <w:p w14:paraId="71FD1AEC">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default" w:ascii="方正黑体_GBK" w:hAnsi="方正黑体_GBK" w:eastAsia="方正黑体_GBK" w:cs="方正黑体_GBK"/>
          <w:b w:val="0"/>
          <w:bCs w:val="0"/>
          <w:color w:val="auto"/>
          <w:sz w:val="32"/>
          <w:szCs w:val="32"/>
          <w:lang w:val="en-US" w:eastAsia="zh-CN"/>
        </w:rPr>
      </w:pPr>
    </w:p>
    <w:p w14:paraId="6E4CF6FB">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default" w:ascii="方正黑体_GBK" w:hAnsi="方正黑体_GBK" w:eastAsia="方正黑体_GBK" w:cs="方正黑体_GBK"/>
          <w:b w:val="0"/>
          <w:bCs w:val="0"/>
          <w:color w:val="auto"/>
          <w:sz w:val="32"/>
          <w:szCs w:val="32"/>
          <w:lang w:val="en-US" w:eastAsia="zh-CN"/>
        </w:rPr>
      </w:pPr>
      <w:r>
        <w:rPr>
          <w:rFonts w:hint="default" w:ascii="方正黑体_GBK" w:hAnsi="方正黑体_GBK" w:eastAsia="方正黑体_GBK" w:cs="方正黑体_GBK"/>
          <w:b w:val="0"/>
          <w:bCs w:val="0"/>
          <w:color w:val="auto"/>
          <w:sz w:val="32"/>
          <w:szCs w:val="32"/>
          <w:lang w:val="en-US" w:eastAsia="zh-CN"/>
        </w:rPr>
        <w:t>第五章　评分及奖惩</w:t>
      </w:r>
    </w:p>
    <w:p w14:paraId="54305E4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二十一</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项目竣工验收组按《云南省</w:t>
      </w:r>
      <w:r>
        <w:rPr>
          <w:rFonts w:hint="eastAsia" w:ascii="Times New Roman" w:hAnsi="Times New Roman" w:eastAsia="方正仿宋_GBK" w:cs="Times New Roman"/>
          <w:i w:val="0"/>
          <w:caps w:val="0"/>
          <w:color w:val="auto"/>
          <w:spacing w:val="0"/>
          <w:sz w:val="32"/>
          <w:szCs w:val="32"/>
          <w:shd w:val="clear" w:color="auto" w:fill="FFFFFF"/>
          <w:lang w:eastAsia="zh-CN"/>
        </w:rPr>
        <w:t>高标准</w:t>
      </w:r>
      <w:r>
        <w:rPr>
          <w:rFonts w:hint="default" w:ascii="Times New Roman" w:hAnsi="Times New Roman" w:eastAsia="方正仿宋_GBK" w:cs="Times New Roman"/>
          <w:i w:val="0"/>
          <w:caps w:val="0"/>
          <w:color w:val="auto"/>
          <w:spacing w:val="0"/>
          <w:sz w:val="32"/>
          <w:szCs w:val="32"/>
          <w:shd w:val="clear" w:color="auto" w:fill="FFFFFF"/>
        </w:rPr>
        <w:t>农田建设项目竣工验收评分标准》（详见附件）进行评分。</w:t>
      </w:r>
    </w:p>
    <w:p w14:paraId="0559B2B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Fonts w:hint="default" w:ascii="Times New Roman" w:hAnsi="Times New Roman" w:eastAsia="方正仿宋_GBK" w:cs="Times New Roman"/>
          <w:i w:val="0"/>
          <w:caps w:val="0"/>
          <w:color w:val="auto"/>
          <w:spacing w:val="0"/>
          <w:sz w:val="32"/>
          <w:szCs w:val="32"/>
          <w:shd w:val="clear" w:color="auto" w:fill="FFFFFF"/>
        </w:rPr>
        <w:t>省农业农村厅依据抽查情况和各州（市）上报检查验收统计备案情况考核评分，按得分情况分为优秀、良好、合格、不合格四种。评分90分以上的为优秀，80—89分的为良好，70—79分的为合格，70分以下为不合格。</w:t>
      </w:r>
    </w:p>
    <w:p w14:paraId="20D89B0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6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二十二</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评分结果应用于下一年度项目和资金的分配因素。</w:t>
      </w:r>
    </w:p>
    <w:p w14:paraId="6716CDC2">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default" w:ascii="方正黑体_GBK" w:hAnsi="方正黑体_GBK" w:eastAsia="方正黑体_GBK" w:cs="方正黑体_GBK"/>
          <w:b w:val="0"/>
          <w:bCs w:val="0"/>
          <w:color w:val="auto"/>
          <w:sz w:val="32"/>
          <w:szCs w:val="32"/>
          <w:lang w:val="en-US" w:eastAsia="zh-CN"/>
        </w:rPr>
      </w:pPr>
    </w:p>
    <w:p w14:paraId="00289624">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default" w:ascii="方正黑体_GBK" w:hAnsi="方正黑体_GBK" w:eastAsia="方正黑体_GBK" w:cs="方正黑体_GBK"/>
          <w:b w:val="0"/>
          <w:bCs w:val="0"/>
          <w:color w:val="auto"/>
          <w:sz w:val="32"/>
          <w:szCs w:val="32"/>
          <w:lang w:val="en-US" w:eastAsia="zh-CN"/>
        </w:rPr>
      </w:pPr>
      <w:r>
        <w:rPr>
          <w:rFonts w:hint="default" w:ascii="方正黑体_GBK" w:hAnsi="方正黑体_GBK" w:eastAsia="方正黑体_GBK" w:cs="方正黑体_GBK"/>
          <w:b w:val="0"/>
          <w:bCs w:val="0"/>
          <w:color w:val="auto"/>
          <w:sz w:val="32"/>
          <w:szCs w:val="32"/>
          <w:lang w:val="en-US" w:eastAsia="zh-CN"/>
        </w:rPr>
        <w:t>第六章　监督管理</w:t>
      </w:r>
    </w:p>
    <w:p w14:paraId="574C268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第二十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三</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验收组成员应当严格遵守廉洁自律各项规定，自觉接受社会和群众监督，与被验收单位或验收事项有直接利害关系的，应当主动申请回避。鼓励和支持新型农业经营主体、农民群众等管护主体参与高标准农田建设项目竣工验收。</w:t>
      </w:r>
    </w:p>
    <w:p w14:paraId="368F6B2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第二十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四</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州（市）、县（市、区）农业农村</w:t>
      </w:r>
      <w:r>
        <w:rPr>
          <w:rFonts w:hint="eastAsia" w:ascii="Times New Roman" w:hAnsi="Times New Roman" w:eastAsia="方正仿宋_GBK" w:cs="Times New Roman"/>
          <w:i w:val="0"/>
          <w:caps w:val="0"/>
          <w:color w:val="auto"/>
          <w:spacing w:val="0"/>
          <w:sz w:val="32"/>
          <w:szCs w:val="32"/>
          <w:shd w:val="clear" w:color="auto" w:fill="FFFFFF"/>
          <w:lang w:eastAsia="zh-CN"/>
        </w:rPr>
        <w:t>部门</w:t>
      </w:r>
      <w:r>
        <w:rPr>
          <w:rFonts w:hint="default" w:ascii="Times New Roman" w:hAnsi="Times New Roman" w:eastAsia="方正仿宋_GBK" w:cs="Times New Roman"/>
          <w:i w:val="0"/>
          <w:caps w:val="0"/>
          <w:color w:val="auto"/>
          <w:spacing w:val="0"/>
          <w:sz w:val="32"/>
          <w:szCs w:val="32"/>
          <w:shd w:val="clear" w:color="auto" w:fill="FFFFFF"/>
        </w:rPr>
        <w:t>要结合工作实际，建立健全验收工作机制，规范验收流程，优化验收方法，提高验收质量。</w:t>
      </w:r>
    </w:p>
    <w:p w14:paraId="358FC2F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第二十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五</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州（市）、县（市、区）农业农村</w:t>
      </w:r>
      <w:r>
        <w:rPr>
          <w:rFonts w:hint="eastAsia" w:ascii="Times New Roman" w:hAnsi="Times New Roman" w:eastAsia="方正仿宋_GBK" w:cs="Times New Roman"/>
          <w:i w:val="0"/>
          <w:caps w:val="0"/>
          <w:color w:val="auto"/>
          <w:spacing w:val="0"/>
          <w:sz w:val="32"/>
          <w:szCs w:val="32"/>
          <w:shd w:val="clear" w:color="auto" w:fill="FFFFFF"/>
          <w:lang w:eastAsia="zh-CN"/>
        </w:rPr>
        <w:t>部门</w:t>
      </w:r>
      <w:r>
        <w:rPr>
          <w:rFonts w:hint="default" w:ascii="Times New Roman" w:hAnsi="Times New Roman" w:eastAsia="方正仿宋_GBK" w:cs="Times New Roman"/>
          <w:i w:val="0"/>
          <w:caps w:val="0"/>
          <w:color w:val="auto"/>
          <w:spacing w:val="0"/>
          <w:sz w:val="32"/>
          <w:szCs w:val="32"/>
          <w:shd w:val="clear" w:color="auto" w:fill="FFFFFF"/>
        </w:rPr>
        <w:t>要加强验收人员业务能力培训，讲解高标准农田建设项目相关政策及管理规定，帮助验收人员熟练掌握验收工作方法，明确验收工作各项具体要求。</w:t>
      </w:r>
    </w:p>
    <w:p w14:paraId="10E21D5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shd w:val="clear" w:color="auto" w:fill="FFFFFF"/>
        </w:rPr>
      </w:pPr>
      <w:r>
        <w:rPr>
          <w:rStyle w:val="17"/>
          <w:rFonts w:hint="default" w:ascii="Times New Roman" w:hAnsi="Times New Roman" w:eastAsia="方正仿宋_GBK" w:cs="Times New Roman"/>
          <w:i w:val="0"/>
          <w:caps w:val="0"/>
          <w:color w:val="auto"/>
          <w:spacing w:val="0"/>
          <w:sz w:val="32"/>
          <w:szCs w:val="32"/>
          <w:shd w:val="clear" w:color="auto" w:fill="FFFFFF"/>
        </w:rPr>
        <w:t>第二十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六</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项目竣工验收过程中，严禁不到现场核实、照图验收、按资料验收、按比例验收等不规范验收行为；严禁签字代签、捏造数据、伪造报告等弄虚作假行为；严禁不合格项目违规通过验收。</w:t>
      </w:r>
    </w:p>
    <w:p w14:paraId="2F68A23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第二十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七</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严格落实工程设计单位、施工单位、监理单位质量终身责任制。对参与竣工验收的第三方机构加强监督管理，对项目竣工验收后出现重大工程质量问题的，依法联合审计、纪检监察等部门倒查有关单位责任，对涉嫌犯罪的，移送司法机关处理。</w:t>
      </w:r>
    </w:p>
    <w:p w14:paraId="18D3224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第二十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八</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对项目建设进度滞后，不能按时开展项目竣工验收，影响全省高标准农田建设项目验收工作的州（市）、县（市、区），省农业农村厅将进行通报、约谈。</w:t>
      </w:r>
    </w:p>
    <w:p w14:paraId="48D09F92">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default" w:ascii="方正黑体_GBK" w:hAnsi="方正黑体_GBK" w:eastAsia="方正黑体_GBK" w:cs="方正黑体_GBK"/>
          <w:b w:val="0"/>
          <w:bCs w:val="0"/>
          <w:color w:val="auto"/>
          <w:sz w:val="32"/>
          <w:szCs w:val="32"/>
          <w:lang w:val="en-US" w:eastAsia="zh-CN"/>
        </w:rPr>
      </w:pPr>
    </w:p>
    <w:p w14:paraId="33229117">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outlineLvl w:val="1"/>
        <w:rPr>
          <w:rFonts w:hint="default" w:ascii="方正黑体_GBK" w:hAnsi="方正黑体_GBK" w:eastAsia="方正黑体_GBK" w:cs="方正黑体_GBK"/>
          <w:b w:val="0"/>
          <w:bCs w:val="0"/>
          <w:color w:val="auto"/>
          <w:sz w:val="32"/>
          <w:szCs w:val="32"/>
          <w:lang w:val="en-US" w:eastAsia="zh-CN"/>
        </w:rPr>
      </w:pPr>
      <w:r>
        <w:rPr>
          <w:rFonts w:hint="default" w:ascii="方正黑体_GBK" w:hAnsi="方正黑体_GBK" w:eastAsia="方正黑体_GBK" w:cs="方正黑体_GBK"/>
          <w:b w:val="0"/>
          <w:bCs w:val="0"/>
          <w:color w:val="auto"/>
          <w:sz w:val="32"/>
          <w:szCs w:val="32"/>
          <w:lang w:val="en-US" w:eastAsia="zh-CN"/>
        </w:rPr>
        <w:t>第七章　附　则</w:t>
      </w:r>
    </w:p>
    <w:p w14:paraId="6679685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第二十</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九</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color="auto" w:fill="FFFFFF"/>
        </w:rPr>
        <w:t>农业农村部门可</w:t>
      </w:r>
      <w:r>
        <w:rPr>
          <w:rFonts w:hint="eastAsia" w:ascii="Times New Roman" w:hAnsi="Times New Roman" w:eastAsia="方正仿宋_GBK" w:cs="Times New Roman"/>
          <w:i w:val="0"/>
          <w:caps w:val="0"/>
          <w:color w:val="auto"/>
          <w:spacing w:val="0"/>
          <w:sz w:val="32"/>
          <w:szCs w:val="32"/>
          <w:shd w:val="clear" w:color="auto" w:fill="FFFFFF"/>
          <w:lang w:eastAsia="zh-CN"/>
        </w:rPr>
        <w:t>根据本规定</w:t>
      </w: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eastAsia="zh-CN"/>
        </w:rPr>
        <w:t>结合本地区实际，制定竣工验收管护规定</w:t>
      </w:r>
      <w:r>
        <w:rPr>
          <w:rFonts w:hint="default" w:ascii="Times New Roman" w:hAnsi="Times New Roman" w:eastAsia="方正仿宋_GBK" w:cs="Times New Roman"/>
          <w:i w:val="0"/>
          <w:caps w:val="0"/>
          <w:color w:val="auto"/>
          <w:spacing w:val="0"/>
          <w:sz w:val="32"/>
          <w:szCs w:val="32"/>
          <w:shd w:val="clear" w:color="auto" w:fill="FFFFFF"/>
        </w:rPr>
        <w:t>。</w:t>
      </w:r>
    </w:p>
    <w:p w14:paraId="01F7F0F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540" w:lineRule="exact"/>
        <w:ind w:left="0" w:right="0" w:firstLine="420"/>
        <w:jc w:val="both"/>
        <w:textAlignment w:val="auto"/>
        <w:rPr>
          <w:rFonts w:hint="default" w:ascii="Times New Roman" w:hAnsi="Times New Roman" w:eastAsia="方正仿宋_GBK" w:cs="Times New Roman"/>
          <w:i w:val="0"/>
          <w:caps w:val="0"/>
          <w:color w:val="auto"/>
          <w:spacing w:val="0"/>
          <w:sz w:val="32"/>
          <w:szCs w:val="32"/>
        </w:rPr>
      </w:pPr>
      <w:r>
        <w:rPr>
          <w:rStyle w:val="17"/>
          <w:rFonts w:hint="default" w:ascii="Times New Roman" w:hAnsi="Times New Roman" w:eastAsia="方正仿宋_GBK" w:cs="Times New Roman"/>
          <w:i w:val="0"/>
          <w:caps w:val="0"/>
          <w:color w:val="auto"/>
          <w:spacing w:val="0"/>
          <w:sz w:val="32"/>
          <w:szCs w:val="32"/>
          <w:shd w:val="clear" w:color="auto" w:fill="FFFFFF"/>
        </w:rPr>
        <w:t>第</w:t>
      </w:r>
      <w:r>
        <w:rPr>
          <w:rStyle w:val="17"/>
          <w:rFonts w:hint="eastAsia" w:ascii="Times New Roman" w:hAnsi="Times New Roman" w:eastAsia="方正仿宋_GBK" w:cs="Times New Roman"/>
          <w:i w:val="0"/>
          <w:caps w:val="0"/>
          <w:color w:val="auto"/>
          <w:spacing w:val="0"/>
          <w:sz w:val="32"/>
          <w:szCs w:val="32"/>
          <w:shd w:val="clear" w:color="auto" w:fill="FFFFFF"/>
          <w:lang w:eastAsia="zh-CN"/>
        </w:rPr>
        <w:t>三十</w:t>
      </w:r>
      <w:r>
        <w:rPr>
          <w:rStyle w:val="17"/>
          <w:rFonts w:hint="default" w:ascii="Times New Roman" w:hAnsi="Times New Roman" w:eastAsia="方正仿宋_GBK" w:cs="Times New Roman"/>
          <w:i w:val="0"/>
          <w:caps w:val="0"/>
          <w:color w:val="auto"/>
          <w:spacing w:val="0"/>
          <w:sz w:val="32"/>
          <w:szCs w:val="32"/>
          <w:shd w:val="clear" w:color="auto" w:fill="FFFFFF"/>
        </w:rPr>
        <w:t>条</w:t>
      </w:r>
      <w:r>
        <w:rPr>
          <w:rStyle w:val="17"/>
          <w:rFonts w:hint="eastAsia" w:ascii="Times New Roman" w:hAnsi="Times New Roman" w:eastAsia="方正仿宋_GBK" w:cs="Times New Roman"/>
          <w:i w:val="0"/>
          <w:caps w:val="0"/>
          <w:color w:val="auto"/>
          <w:spacing w:val="0"/>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rPr>
        <w:t>本规定自</w:t>
      </w:r>
      <w:r>
        <w:rPr>
          <w:rFonts w:hint="default"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val="en-US" w:eastAsia="zh-CN"/>
        </w:rPr>
        <w:t>年</w:t>
      </w:r>
      <w:r>
        <w:rPr>
          <w:rFonts w:hint="eastAsia" w:ascii="Times New Roman" w:hAnsi="Times New Roman" w:eastAsia="方正仿宋_GBK" w:cs="Times New Roman"/>
          <w:color w:val="auto"/>
          <w:sz w:val="32"/>
          <w:szCs w:val="32"/>
          <w:lang w:val="en-US" w:eastAsia="zh-CN"/>
        </w:rPr>
        <w:t>X</w:t>
      </w:r>
      <w:r>
        <w:rPr>
          <w:rFonts w:hint="default" w:ascii="Times New Roman" w:hAnsi="Times New Roman" w:eastAsia="方正仿宋_GBK" w:cs="Times New Roman"/>
          <w:color w:val="auto"/>
          <w:sz w:val="32"/>
          <w:szCs w:val="32"/>
          <w:lang w:val="en-US" w:eastAsia="zh-CN"/>
        </w:rPr>
        <w:t>月</w:t>
      </w:r>
      <w:r>
        <w:rPr>
          <w:rFonts w:hint="eastAsia" w:ascii="Times New Roman" w:hAnsi="Times New Roman" w:eastAsia="方正仿宋_GBK" w:cs="Times New Roman"/>
          <w:color w:val="auto"/>
          <w:sz w:val="32"/>
          <w:szCs w:val="32"/>
          <w:lang w:val="en-US" w:eastAsia="zh-CN"/>
        </w:rPr>
        <w:t>X</w:t>
      </w:r>
      <w:r>
        <w:rPr>
          <w:rFonts w:hint="default" w:ascii="Times New Roman" w:hAnsi="Times New Roman" w:eastAsia="方正仿宋_GBK" w:cs="Times New Roman"/>
          <w:color w:val="auto"/>
          <w:sz w:val="32"/>
          <w:szCs w:val="32"/>
          <w:lang w:val="en-US" w:eastAsia="zh-CN"/>
        </w:rPr>
        <w:t>日</w:t>
      </w:r>
      <w:r>
        <w:rPr>
          <w:rFonts w:hint="default" w:ascii="Times New Roman" w:hAnsi="Times New Roman" w:eastAsia="方正仿宋_GBK" w:cs="Times New Roman"/>
          <w:color w:val="auto"/>
          <w:sz w:val="32"/>
          <w:szCs w:val="32"/>
        </w:rPr>
        <w:t>起执行</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《云南省农业农村厅关于印发云南省农田建设项目竣工验收规定的通知》（云</w:t>
      </w:r>
      <w:r>
        <w:rPr>
          <w:rFonts w:hint="default" w:ascii="Times New Roman" w:hAnsi="Times New Roman" w:eastAsia="方正仿宋_GBK" w:cs="Times New Roman"/>
          <w:color w:val="auto"/>
          <w:sz w:val="32"/>
          <w:szCs w:val="32"/>
          <w:lang w:val="en-US" w:eastAsia="zh-CN"/>
        </w:rPr>
        <w:t>农规〔202</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val="en-US" w:eastAsia="zh-CN"/>
        </w:rPr>
        <w:t>号）</w:t>
      </w:r>
      <w:r>
        <w:rPr>
          <w:rFonts w:hint="eastAsia" w:ascii="Times New Roman" w:hAnsi="Times New Roman" w:eastAsia="方正仿宋_GBK" w:cs="Times New Roman"/>
          <w:color w:val="auto"/>
          <w:sz w:val="32"/>
          <w:szCs w:val="32"/>
          <w:lang w:val="en-US" w:eastAsia="zh-CN"/>
        </w:rPr>
        <w:t>同时废止</w:t>
      </w:r>
      <w:r>
        <w:rPr>
          <w:rFonts w:hint="default" w:ascii="Times New Roman" w:hAnsi="Times New Roman" w:eastAsia="方正仿宋_GBK" w:cs="Times New Roman"/>
          <w:color w:val="auto"/>
          <w:sz w:val="32"/>
          <w:szCs w:val="32"/>
          <w:lang w:eastAsia="zh-CN"/>
        </w:rPr>
        <w:t>。</w:t>
      </w:r>
    </w:p>
    <w:p w14:paraId="2AFDBA1B">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b/>
          <w:bCs/>
          <w:color w:val="auto"/>
          <w:sz w:val="32"/>
          <w:szCs w:val="32"/>
          <w:lang w:val="en-US" w:eastAsia="zh-CN"/>
        </w:rPr>
      </w:pPr>
    </w:p>
    <w:p w14:paraId="41512F7A">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color w:val="auto"/>
        </w:rPr>
      </w:pPr>
      <w:r>
        <w:rPr>
          <w:rFonts w:hint="default" w:ascii="Times New Roman" w:hAnsi="Times New Roman" w:eastAsia="方正仿宋_GBK" w:cs="Times New Roman"/>
          <w:color w:val="auto"/>
          <w:sz w:val="32"/>
          <w:szCs w:val="32"/>
          <w:lang w:val="en-US" w:eastAsia="zh-CN"/>
        </w:rPr>
        <w:t>附件</w:t>
      </w: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val="en-US" w:eastAsia="zh-CN"/>
        </w:rPr>
        <w:t>高标准农田建设项目竣工验收合格证书（格式）</w:t>
      </w:r>
    </w:p>
    <w:p w14:paraId="2E451442">
      <w:pPr>
        <w:keepNext w:val="0"/>
        <w:keepLines w:val="0"/>
        <w:pageBreakBefore w:val="0"/>
        <w:widowControl/>
        <w:suppressLineNumbers w:val="0"/>
        <w:kinsoku/>
        <w:wordWrap/>
        <w:overflowPunct/>
        <w:topLinePunct w:val="0"/>
        <w:autoSpaceDE/>
        <w:autoSpaceDN/>
        <w:bidi w:val="0"/>
        <w:adjustRightInd/>
        <w:snapToGrid/>
        <w:spacing w:line="540" w:lineRule="exact"/>
        <w:ind w:firstLine="1600" w:firstLineChars="5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val="en-US" w:eastAsia="zh-CN"/>
        </w:rPr>
        <w:t>云南省农田建设项目竣工验收评分标准</w:t>
      </w:r>
    </w:p>
    <w:p w14:paraId="72BB4ACF">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5E9A2BD4">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47280F70">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6AF62C9B">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6B1A8644">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48E2C239">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168A5025">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108115C1">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rPr>
      </w:pPr>
    </w:p>
    <w:p w14:paraId="5E6D2DD5">
      <w:pPr>
        <w:keepNext w:val="0"/>
        <w:keepLines w:val="0"/>
        <w:pageBreakBefore w:val="0"/>
        <w:kinsoku/>
        <w:overflowPunct/>
        <w:topLinePunct w:val="0"/>
        <w:autoSpaceDE/>
        <w:autoSpaceDN/>
        <w:bidi w:val="0"/>
        <w:adjustRightInd/>
        <w:snapToGrid/>
        <w:spacing w:line="560" w:lineRule="exact"/>
        <w:textAlignment w:val="auto"/>
        <w:outlineLvl w:val="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1</w:t>
      </w:r>
    </w:p>
    <w:p w14:paraId="3A8DC7A7">
      <w:pPr>
        <w:keepNext w:val="0"/>
        <w:keepLines w:val="0"/>
        <w:pageBreakBefore w:val="0"/>
        <w:widowControl w:val="0"/>
        <w:kinsoku/>
        <w:wordWrap/>
        <w:overflowPunct/>
        <w:topLinePunct w:val="0"/>
        <w:autoSpaceDE/>
        <w:autoSpaceDN/>
        <w:bidi w:val="0"/>
        <w:adjustRightInd/>
        <w:snapToGrid/>
        <w:spacing w:before="157" w:beforeLines="50" w:afterLines="0" w:line="560" w:lineRule="exact"/>
        <w:jc w:val="center"/>
        <w:textAlignment w:val="auto"/>
        <w:rPr>
          <w:rStyle w:val="39"/>
          <w:rFonts w:hint="eastAsia" w:ascii="Arial Unicode MS" w:eastAsia="Arial Unicode MS" w:cs="Times New Roman"/>
          <w:b w:val="0"/>
          <w:bCs w:val="0"/>
          <w:color w:val="auto"/>
          <w:sz w:val="40"/>
          <w:szCs w:val="40"/>
          <w:u w:val="none"/>
        </w:rPr>
      </w:pPr>
      <w:r>
        <w:rPr>
          <w:rStyle w:val="39"/>
          <w:rFonts w:hint="eastAsia" w:ascii="Arial Unicode MS" w:eastAsia="Arial Unicode MS" w:cs="Times New Roman"/>
          <w:b w:val="0"/>
          <w:bCs w:val="0"/>
          <w:color w:val="auto"/>
          <w:sz w:val="40"/>
          <w:szCs w:val="40"/>
          <w:u w:val="none"/>
        </w:rPr>
        <w:t>高标准农田建设项目竣工验收合格证书</w:t>
      </w:r>
    </w:p>
    <w:p w14:paraId="7D0A1798">
      <w:pPr>
        <w:keepNext w:val="0"/>
        <w:keepLines w:val="0"/>
        <w:pageBreakBefore w:val="0"/>
        <w:kinsoku/>
        <w:overflowPunct/>
        <w:topLinePunct w:val="0"/>
        <w:autoSpaceDE/>
        <w:autoSpaceDN/>
        <w:bidi w:val="0"/>
        <w:adjustRightInd/>
        <w:snapToGrid/>
        <w:spacing w:beforeLines="0" w:afterLines="0" w:line="560" w:lineRule="exact"/>
        <w:jc w:val="center"/>
        <w:textAlignment w:val="auto"/>
        <w:rPr>
          <w:rStyle w:val="39"/>
          <w:rFonts w:hint="eastAsia" w:ascii="楷体_GB2312" w:hAnsi="楷体_GB2312" w:eastAsia="楷体_GB2312" w:cs="楷体_GB2312"/>
          <w:b w:val="0"/>
          <w:bCs w:val="0"/>
          <w:color w:val="auto"/>
          <w:sz w:val="32"/>
          <w:szCs w:val="32"/>
          <w:u w:val="none"/>
        </w:rPr>
      </w:pPr>
      <w:r>
        <w:rPr>
          <w:rStyle w:val="39"/>
          <w:rFonts w:hint="eastAsia" w:ascii="楷体_GB2312" w:hAnsi="楷体_GB2312" w:eastAsia="楷体_GB2312" w:cs="楷体_GB2312"/>
          <w:b w:val="0"/>
          <w:bCs w:val="0"/>
          <w:color w:val="auto"/>
          <w:sz w:val="32"/>
          <w:szCs w:val="32"/>
          <w:u w:val="none"/>
        </w:rPr>
        <w:t>（</w:t>
      </w:r>
      <w:r>
        <w:rPr>
          <w:rStyle w:val="39"/>
          <w:rFonts w:hint="eastAsia" w:ascii="楷体_GB2312" w:hAnsi="楷体_GB2312" w:eastAsia="楷体_GB2312" w:cs="楷体_GB2312"/>
          <w:b w:val="0"/>
          <w:bCs w:val="0"/>
          <w:color w:val="auto"/>
          <w:sz w:val="32"/>
          <w:szCs w:val="32"/>
          <w:u w:val="none"/>
          <w:lang w:val="en-US" w:eastAsia="zh-CN"/>
        </w:rPr>
        <w:t>正面</w:t>
      </w:r>
      <w:r>
        <w:rPr>
          <w:rStyle w:val="39"/>
          <w:rFonts w:hint="eastAsia" w:ascii="楷体_GB2312" w:hAnsi="楷体_GB2312" w:eastAsia="楷体_GB2312" w:cs="楷体_GB2312"/>
          <w:b w:val="0"/>
          <w:bCs w:val="0"/>
          <w:color w:val="auto"/>
          <w:sz w:val="32"/>
          <w:szCs w:val="32"/>
          <w:u w:val="none"/>
        </w:rPr>
        <w:t>格式）</w:t>
      </w:r>
    </w:p>
    <w:tbl>
      <w:tblPr>
        <w:tblStyle w:val="13"/>
        <w:tblW w:w="82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80"/>
      </w:tblGrid>
      <w:tr w14:paraId="039CA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783" w:hRule="atLeast"/>
        </w:trPr>
        <w:tc>
          <w:tcPr>
            <w:tcW w:w="8280" w:type="dxa"/>
            <w:tcBorders>
              <w:top w:val="single" w:color="000000" w:sz="4" w:space="0"/>
              <w:left w:val="single" w:color="000000" w:sz="4" w:space="0"/>
              <w:bottom w:val="single" w:color="000000" w:sz="4" w:space="0"/>
              <w:right w:val="single" w:color="000000" w:sz="4" w:space="0"/>
            </w:tcBorders>
            <w:noWrap w:val="0"/>
            <w:textDirection w:val="btLr"/>
            <w:tcFitText/>
            <w:vAlign w:val="top"/>
          </w:tcPr>
          <w:p w14:paraId="329F2CC5">
            <w:pPr>
              <w:keepNext w:val="0"/>
              <w:keepLines w:val="0"/>
              <w:pageBreakBefore w:val="0"/>
              <w:kinsoku/>
              <w:overflowPunct/>
              <w:topLinePunct w:val="0"/>
              <w:autoSpaceDE/>
              <w:autoSpaceDN/>
              <w:bidi w:val="0"/>
              <w:adjustRightInd/>
              <w:snapToGrid/>
              <w:spacing w:beforeLines="0" w:afterLines="0" w:line="560" w:lineRule="exact"/>
              <w:ind w:right="113" w:firstLine="960" w:firstLineChars="300"/>
              <w:textAlignment w:val="auto"/>
              <w:rPr>
                <w:rStyle w:val="39"/>
                <w:rFonts w:eastAsia="仿宋_GB2312" w:cs="Times New Roman"/>
                <w:b w:val="0"/>
                <w:bCs w:val="0"/>
                <w:color w:val="auto"/>
                <w:kern w:val="0"/>
                <w:sz w:val="32"/>
                <w:szCs w:val="32"/>
                <w:u w:val="none"/>
              </w:rPr>
            </w:pPr>
            <w:r>
              <w:rPr>
                <w:rStyle w:val="39"/>
                <w:rFonts w:eastAsia="仿宋_GB2312" w:cs="Times New Roman"/>
                <w:b w:val="0"/>
                <w:bCs w:val="0"/>
                <w:color w:val="auto"/>
                <w:kern w:val="0"/>
                <w:sz w:val="32"/>
                <w:szCs w:val="32"/>
                <w:u w:val="none"/>
              </w:rPr>
              <w:t>（高标准农田国家标识）</w:t>
            </w:r>
          </w:p>
          <w:p w14:paraId="5D1645E6">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eastAsia="仿宋_GB2312" w:cs="Times New Roman"/>
                <w:b w:val="0"/>
                <w:bCs w:val="0"/>
                <w:color w:val="auto"/>
                <w:kern w:val="0"/>
                <w:sz w:val="36"/>
                <w:szCs w:val="36"/>
                <w:u w:val="none"/>
              </w:rPr>
            </w:pPr>
          </w:p>
          <w:p w14:paraId="7D0C6FCC">
            <w:pPr>
              <w:keepNext w:val="0"/>
              <w:keepLines w:val="0"/>
              <w:pageBreakBefore w:val="0"/>
              <w:kinsoku/>
              <w:overflowPunct/>
              <w:topLinePunct w:val="0"/>
              <w:autoSpaceDE/>
              <w:autoSpaceDN/>
              <w:bidi w:val="0"/>
              <w:adjustRightInd/>
              <w:snapToGrid/>
              <w:spacing w:beforeLines="0" w:afterLines="0" w:line="560" w:lineRule="exact"/>
              <w:ind w:left="113" w:right="113"/>
              <w:jc w:val="center"/>
              <w:textAlignment w:val="auto"/>
              <w:rPr>
                <w:rStyle w:val="39"/>
                <w:rFonts w:hint="eastAsia" w:ascii="黑体" w:hAnsi="黑体" w:eastAsia="黑体" w:cs="黑体"/>
                <w:b w:val="0"/>
                <w:bCs w:val="0"/>
                <w:color w:val="auto"/>
                <w:kern w:val="0"/>
                <w:sz w:val="40"/>
                <w:szCs w:val="40"/>
                <w:u w:val="none"/>
              </w:rPr>
            </w:pPr>
            <w:r>
              <w:rPr>
                <w:rStyle w:val="39"/>
                <w:rFonts w:hint="eastAsia" w:ascii="黑体" w:hAnsi="黑体" w:eastAsia="黑体" w:cs="黑体"/>
                <w:b w:val="0"/>
                <w:bCs w:val="0"/>
                <w:color w:val="auto"/>
                <w:kern w:val="0"/>
                <w:sz w:val="40"/>
                <w:szCs w:val="40"/>
                <w:u w:val="none"/>
              </w:rPr>
              <w:t>高标准农田建设项目竣工验收合格证书</w:t>
            </w:r>
          </w:p>
          <w:p w14:paraId="58804DEC">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eastAsia="仿宋_GB2312" w:cs="Times New Roman"/>
                <w:b w:val="0"/>
                <w:bCs w:val="0"/>
                <w:color w:val="auto"/>
                <w:kern w:val="0"/>
                <w:sz w:val="36"/>
                <w:szCs w:val="36"/>
                <w:u w:val="none"/>
              </w:rPr>
            </w:pPr>
          </w:p>
          <w:p w14:paraId="44C5E966">
            <w:pPr>
              <w:keepNext w:val="0"/>
              <w:keepLines w:val="0"/>
              <w:pageBreakBefore w:val="0"/>
              <w:kinsoku/>
              <w:overflowPunct/>
              <w:topLinePunct w:val="0"/>
              <w:autoSpaceDE/>
              <w:autoSpaceDN/>
              <w:bidi w:val="0"/>
              <w:adjustRightInd/>
              <w:snapToGrid/>
              <w:spacing w:beforeLines="0" w:afterLines="0" w:line="560" w:lineRule="exact"/>
              <w:ind w:left="113" w:right="113" w:firstLine="640" w:firstLineChars="200"/>
              <w:textAlignment w:val="auto"/>
              <w:rPr>
                <w:rStyle w:val="39"/>
                <w:rFonts w:eastAsia="仿宋_GB2312" w:cs="Times New Roman"/>
                <w:b w:val="0"/>
                <w:bCs w:val="0"/>
                <w:color w:val="auto"/>
                <w:kern w:val="0"/>
                <w:sz w:val="32"/>
                <w:szCs w:val="32"/>
                <w:u w:val="none"/>
              </w:rPr>
            </w:pPr>
            <w:r>
              <w:rPr>
                <w:rStyle w:val="39"/>
                <w:rFonts w:eastAsia="仿宋_GB2312" w:cs="Times New Roman"/>
                <w:b w:val="0"/>
                <w:bCs w:val="0"/>
                <w:color w:val="auto"/>
                <w:kern w:val="0"/>
                <w:sz w:val="32"/>
                <w:szCs w:val="32"/>
                <w:u w:val="none"/>
              </w:rPr>
              <w:t>（申</w:t>
            </w:r>
            <w:r>
              <w:rPr>
                <w:rStyle w:val="39"/>
                <w:rFonts w:hint="eastAsia" w:eastAsia="仿宋_GB2312" w:cs="Times New Roman"/>
                <w:b w:val="0"/>
                <w:bCs w:val="0"/>
                <w:color w:val="auto"/>
                <w:kern w:val="0"/>
                <w:sz w:val="32"/>
                <w:szCs w:val="32"/>
                <w:u w:val="none"/>
                <w:lang w:val="en-US" w:eastAsia="zh-CN"/>
              </w:rPr>
              <w:t>请</w:t>
            </w:r>
            <w:r>
              <w:rPr>
                <w:rStyle w:val="39"/>
                <w:rFonts w:eastAsia="仿宋_GB2312" w:cs="Times New Roman"/>
                <w:b w:val="0"/>
                <w:bCs w:val="0"/>
                <w:color w:val="auto"/>
                <w:kern w:val="0"/>
                <w:sz w:val="32"/>
                <w:szCs w:val="32"/>
                <w:u w:val="none"/>
              </w:rPr>
              <w:t>竣工验收单位）：</w:t>
            </w:r>
          </w:p>
          <w:p w14:paraId="107DB532">
            <w:pPr>
              <w:keepNext w:val="0"/>
              <w:keepLines w:val="0"/>
              <w:pageBreakBefore w:val="0"/>
              <w:kinsoku/>
              <w:overflowPunct/>
              <w:topLinePunct w:val="0"/>
              <w:autoSpaceDE/>
              <w:autoSpaceDN/>
              <w:bidi w:val="0"/>
              <w:adjustRightInd/>
              <w:snapToGrid/>
              <w:spacing w:beforeLines="0" w:afterLines="0" w:line="560" w:lineRule="exact"/>
              <w:ind w:left="113" w:right="113" w:firstLine="640" w:firstLineChars="200"/>
              <w:textAlignment w:val="auto"/>
              <w:rPr>
                <w:rStyle w:val="39"/>
                <w:rFonts w:eastAsia="仿宋_GB2312" w:cs="Times New Roman"/>
                <w:b w:val="0"/>
                <w:bCs w:val="0"/>
                <w:color w:val="auto"/>
                <w:kern w:val="0"/>
                <w:sz w:val="32"/>
                <w:szCs w:val="32"/>
                <w:u w:val="none"/>
              </w:rPr>
            </w:pPr>
          </w:p>
          <w:p w14:paraId="25B40254">
            <w:pPr>
              <w:keepNext w:val="0"/>
              <w:keepLines w:val="0"/>
              <w:pageBreakBefore w:val="0"/>
              <w:kinsoku/>
              <w:overflowPunct/>
              <w:topLinePunct w:val="0"/>
              <w:autoSpaceDE/>
              <w:autoSpaceDN/>
              <w:bidi w:val="0"/>
              <w:adjustRightInd/>
              <w:snapToGrid/>
              <w:spacing w:beforeLines="0" w:afterLines="0" w:line="560" w:lineRule="exact"/>
              <w:ind w:left="113" w:right="113" w:firstLine="640" w:firstLineChars="200"/>
              <w:textAlignment w:val="auto"/>
              <w:rPr>
                <w:rStyle w:val="39"/>
                <w:rFonts w:eastAsia="仿宋_GB2312" w:cs="Times New Roman"/>
                <w:b w:val="0"/>
                <w:bCs w:val="0"/>
                <w:color w:val="auto"/>
                <w:kern w:val="0"/>
                <w:sz w:val="32"/>
                <w:szCs w:val="32"/>
                <w:u w:val="none"/>
              </w:rPr>
            </w:pPr>
            <w:r>
              <w:rPr>
                <w:rFonts w:ascii="Times New Roman" w:hAnsi="Times New Roman" w:eastAsia="仿宋_GB2312" w:cs="Times New Roman"/>
                <w:b w:val="0"/>
                <w:bCs w:val="0"/>
                <w:color w:val="auto"/>
                <w:kern w:val="0"/>
                <w:sz w:val="32"/>
                <w:szCs w:val="32"/>
                <w:u w:val="none"/>
              </w:rPr>
              <mc:AlternateContent>
                <mc:Choice Requires="wps">
                  <w:drawing>
                    <wp:anchor distT="0" distB="0" distL="114300" distR="114300" simplePos="0" relativeHeight="251659264" behindDoc="0" locked="0" layoutInCell="1" allowOverlap="1">
                      <wp:simplePos x="0" y="0"/>
                      <wp:positionH relativeFrom="column">
                        <wp:posOffset>306705</wp:posOffset>
                      </wp:positionH>
                      <wp:positionV relativeFrom="paragraph">
                        <wp:posOffset>-6638925</wp:posOffset>
                      </wp:positionV>
                      <wp:extent cx="0" cy="5400040"/>
                      <wp:effectExtent l="4445" t="0" r="14605" b="10160"/>
                      <wp:wrapNone/>
                      <wp:docPr id="3" name="直接连接符 3"/>
                      <wp:cNvGraphicFramePr/>
                      <a:graphic xmlns:a="http://schemas.openxmlformats.org/drawingml/2006/main">
                        <a:graphicData uri="http://schemas.microsoft.com/office/word/2010/wordprocessingShape">
                          <wps:wsp>
                            <wps:cNvCnPr/>
                            <wps:spPr>
                              <a:xfrm>
                                <a:off x="0" y="0"/>
                                <a:ext cx="0" cy="5400040"/>
                              </a:xfrm>
                              <a:prstGeom prst="line">
                                <a:avLst/>
                              </a:prstGeom>
                              <a:ln w="3175" cap="flat" cmpd="sng">
                                <a:solidFill>
                                  <a:srgbClr val="0D0D0D"/>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24.15pt;margin-top:-522.75pt;height:425.2pt;width:0pt;z-index:251659264;mso-width-relative:page;mso-height-relative:page;" filled="f" stroked="t" coordsize="21600,21600" o:gfxdata="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QN4LK2QAAAAwBAAAPAAAAAAAAAAEAIAAAACIAAABkcnMvZG93bnJldi54bWxQ&#10;SwECFAAUAAAACACHTuJALWcbkfYBAADwAwAADgAAAAAAAAABACAAAAAoAQAAZHJzL2Uyb0RvYy54&#10;bWxQSwUGAAAAAAYABgBZAQAAkAUAAAAA&#10;">
                      <v:fill on="f" focussize="0,0"/>
                      <v:stroke weight="0.25pt" color="#0D0D0D" joinstyle="miter"/>
                      <v:imagedata o:title=""/>
                      <o:lock v:ext="edit" aspectratio="f"/>
                    </v:line>
                  </w:pict>
                </mc:Fallback>
              </mc:AlternateContent>
            </w:r>
          </w:p>
          <w:p w14:paraId="3A9B7898">
            <w:pPr>
              <w:keepNext w:val="0"/>
              <w:keepLines w:val="0"/>
              <w:pageBreakBefore w:val="0"/>
              <w:kinsoku/>
              <w:overflowPunct/>
              <w:topLinePunct w:val="0"/>
              <w:autoSpaceDE/>
              <w:autoSpaceDN/>
              <w:bidi w:val="0"/>
              <w:adjustRightInd/>
              <w:snapToGrid/>
              <w:spacing w:beforeLines="0" w:afterLines="0" w:line="560" w:lineRule="exact"/>
              <w:ind w:left="113" w:right="113" w:firstLine="720" w:firstLineChars="200"/>
              <w:textAlignment w:val="auto"/>
              <w:rPr>
                <w:rStyle w:val="39"/>
                <w:rFonts w:eastAsia="仿宋_GB2312" w:cs="Times New Roman"/>
                <w:b w:val="0"/>
                <w:bCs w:val="0"/>
                <w:color w:val="auto"/>
                <w:kern w:val="0"/>
                <w:sz w:val="36"/>
                <w:szCs w:val="36"/>
                <w:u w:val="none"/>
              </w:rPr>
            </w:pPr>
            <w:r>
              <w:rPr>
                <w:rStyle w:val="39"/>
                <w:rFonts w:eastAsia="仿宋_GB2312" w:cs="Times New Roman"/>
                <w:b w:val="0"/>
                <w:bCs w:val="0"/>
                <w:color w:val="auto"/>
                <w:kern w:val="0"/>
                <w:sz w:val="36"/>
                <w:szCs w:val="36"/>
                <w:u w:val="none"/>
              </w:rPr>
              <w:t xml:space="preserve">                      </w:t>
            </w:r>
          </w:p>
          <w:p w14:paraId="41E89178">
            <w:pPr>
              <w:keepNext w:val="0"/>
              <w:keepLines w:val="0"/>
              <w:pageBreakBefore w:val="0"/>
              <w:kinsoku/>
              <w:overflowPunct/>
              <w:topLinePunct w:val="0"/>
              <w:autoSpaceDE/>
              <w:autoSpaceDN/>
              <w:bidi w:val="0"/>
              <w:adjustRightInd/>
              <w:snapToGrid/>
              <w:spacing w:beforeLines="0" w:afterLines="0" w:line="560" w:lineRule="exact"/>
              <w:ind w:left="113" w:right="113" w:firstLine="720" w:firstLineChars="200"/>
              <w:textAlignment w:val="auto"/>
              <w:rPr>
                <w:rStyle w:val="39"/>
                <w:rFonts w:eastAsia="仿宋_GB2312" w:cs="Times New Roman"/>
                <w:b w:val="0"/>
                <w:bCs w:val="0"/>
                <w:color w:val="auto"/>
                <w:kern w:val="0"/>
                <w:sz w:val="36"/>
                <w:szCs w:val="36"/>
                <w:u w:val="none"/>
              </w:rPr>
            </w:pPr>
            <w:r>
              <w:rPr>
                <w:rFonts w:ascii="Times New Roman" w:hAnsi="Times New Roman" w:eastAsia="仿宋_GB2312" w:cs="Times New Roman"/>
                <w:b w:val="0"/>
                <w:bCs w:val="0"/>
                <w:color w:val="auto"/>
                <w:kern w:val="0"/>
                <w:sz w:val="36"/>
                <w:szCs w:val="36"/>
                <w:u w:val="none"/>
              </w:rPr>
              <mc:AlternateContent>
                <mc:Choice Requires="wps">
                  <w:drawing>
                    <wp:anchor distT="0" distB="0" distL="114300" distR="114300" simplePos="0" relativeHeight="251660288" behindDoc="0" locked="0" layoutInCell="1" allowOverlap="1">
                      <wp:simplePos x="0" y="0"/>
                      <wp:positionH relativeFrom="column">
                        <wp:posOffset>107950</wp:posOffset>
                      </wp:positionH>
                      <wp:positionV relativeFrom="paragraph">
                        <wp:posOffset>-6690360</wp:posOffset>
                      </wp:positionV>
                      <wp:extent cx="635" cy="6515735"/>
                      <wp:effectExtent l="4445" t="0" r="13970" b="18415"/>
                      <wp:wrapNone/>
                      <wp:docPr id="5" name="直接连接符 5"/>
                      <wp:cNvGraphicFramePr/>
                      <a:graphic xmlns:a="http://schemas.openxmlformats.org/drawingml/2006/main">
                        <a:graphicData uri="http://schemas.microsoft.com/office/word/2010/wordprocessingShape">
                          <wps:wsp>
                            <wps:cNvCnPr/>
                            <wps:spPr>
                              <a:xfrm>
                                <a:off x="0" y="0"/>
                                <a:ext cx="635" cy="6515735"/>
                              </a:xfrm>
                              <a:prstGeom prst="line">
                                <a:avLst/>
                              </a:prstGeom>
                              <a:ln w="6350" cap="flat" cmpd="sng">
                                <a:solidFill>
                                  <a:srgbClr val="0D0D0D"/>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8.5pt;margin-top:-526.8pt;height:513.05pt;width:0.05pt;z-index:251660288;mso-width-relative:page;mso-height-relative:page;" filled="f" stroked="t" coordsize="21600,21600" o:gfxdata="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894S9kAAAALAQAADwAAAAAAAAABACAAAAAiAAAAZHJzL2Rvd25yZXYueG1sUEsB&#10;AhQAFAAAAAgAh07iQONMFAb0AQAA8gMAAA4AAAAAAAAAAQAgAAAAKAEAAGRycy9lMm9Eb2MueG1s&#10;UEsFBgAAAAAGAAYAWQEAAI4FAAAAAA==&#10;">
                      <v:fill on="f" focussize="0,0"/>
                      <v:stroke weight="0.5pt" color="#0D0D0D" joinstyle="miter"/>
                      <v:imagedata o:title=""/>
                      <o:lock v:ext="edit" aspectratio="f"/>
                    </v:line>
                  </w:pict>
                </mc:Fallback>
              </mc:AlternateContent>
            </w:r>
            <w:r>
              <w:rPr>
                <w:rStyle w:val="39"/>
                <w:rFonts w:eastAsia="仿宋_GB2312" w:cs="Times New Roman"/>
                <w:b w:val="0"/>
                <w:bCs w:val="0"/>
                <w:color w:val="auto"/>
                <w:kern w:val="0"/>
                <w:sz w:val="36"/>
                <w:szCs w:val="36"/>
                <w:u w:val="none"/>
              </w:rPr>
              <w:t xml:space="preserve">                                 </w:t>
            </w:r>
          </w:p>
          <w:p w14:paraId="1A7B1FF9">
            <w:pPr>
              <w:keepNext w:val="0"/>
              <w:keepLines w:val="0"/>
              <w:pageBreakBefore w:val="0"/>
              <w:kinsoku/>
              <w:overflowPunct/>
              <w:topLinePunct w:val="0"/>
              <w:autoSpaceDE/>
              <w:autoSpaceDN/>
              <w:bidi w:val="0"/>
              <w:adjustRightInd/>
              <w:snapToGrid/>
              <w:spacing w:beforeLines="0" w:afterLines="0" w:line="560" w:lineRule="exact"/>
              <w:ind w:left="113" w:right="113" w:firstLine="720" w:firstLineChars="200"/>
              <w:textAlignment w:val="auto"/>
              <w:rPr>
                <w:rStyle w:val="39"/>
                <w:rFonts w:eastAsia="仿宋_GB2312" w:cs="Times New Roman"/>
                <w:b w:val="0"/>
                <w:bCs w:val="0"/>
                <w:color w:val="auto"/>
                <w:kern w:val="0"/>
                <w:sz w:val="36"/>
                <w:szCs w:val="36"/>
                <w:u w:val="none"/>
              </w:rPr>
            </w:pPr>
            <w:r>
              <w:rPr>
                <w:rFonts w:ascii="Times New Roman" w:hAnsi="Times New Roman" w:eastAsia="仿宋_GB2312" w:cs="Times New Roman"/>
                <w:b w:val="0"/>
                <w:bCs w:val="0"/>
                <w:color w:val="auto"/>
                <w:kern w:val="0"/>
                <w:sz w:val="36"/>
                <w:szCs w:val="36"/>
                <w:u w:val="none"/>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-2781935</wp:posOffset>
                      </wp:positionV>
                      <wp:extent cx="0" cy="2570480"/>
                      <wp:effectExtent l="4445" t="0" r="14605" b="1270"/>
                      <wp:wrapNone/>
                      <wp:docPr id="4" name="直接连接符 4"/>
                      <wp:cNvGraphicFramePr/>
                      <a:graphic xmlns:a="http://schemas.openxmlformats.org/drawingml/2006/main">
                        <a:graphicData uri="http://schemas.microsoft.com/office/word/2010/wordprocessingShape">
                          <wps:wsp>
                            <wps:cNvCnPr/>
                            <wps:spPr>
                              <a:xfrm>
                                <a:off x="0" y="0"/>
                                <a:ext cx="0" cy="2570480"/>
                              </a:xfrm>
                              <a:prstGeom prst="line">
                                <a:avLst/>
                              </a:prstGeom>
                              <a:ln w="3175" cap="flat" cmpd="sng">
                                <a:solidFill>
                                  <a:srgbClr val="0D0D0D"/>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27pt;margin-top:-219.05pt;height:202.4pt;width:0pt;z-index:251661312;mso-width-relative:page;mso-height-relative:page;" filled="f" stroked="t" coordsize="21600,21600" o:gfxdata="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Z1vL61wAAAAoBAAAPAAAAAAAAAAEAIAAAACIAAABkcnMvZG93bnJldi54bWxQ&#10;SwECFAAUAAAACACHTuJAttDIn/gBAADwAwAADgAAAAAAAAABACAAAAAmAQAAZHJzL2Uyb0RvYy54&#10;bWxQSwUGAAAAAAYABgBZAQAAkAUAAAAA&#10;">
                      <v:fill on="f" focussize="0,0"/>
                      <v:stroke weight="0.25pt" color="#0D0D0D" joinstyle="miter"/>
                      <v:imagedata o:title=""/>
                      <o:lock v:ext="edit" aspectratio="f"/>
                    </v:line>
                  </w:pict>
                </mc:Fallback>
              </mc:AlternateContent>
            </w:r>
          </w:p>
          <w:p w14:paraId="4B4135EA">
            <w:pPr>
              <w:keepNext w:val="0"/>
              <w:keepLines w:val="0"/>
              <w:pageBreakBefore w:val="0"/>
              <w:kinsoku/>
              <w:overflowPunct/>
              <w:topLinePunct w:val="0"/>
              <w:autoSpaceDE/>
              <w:autoSpaceDN/>
              <w:bidi w:val="0"/>
              <w:adjustRightInd/>
              <w:snapToGrid/>
              <w:spacing w:beforeLines="0" w:afterLines="0" w:line="560" w:lineRule="exact"/>
              <w:ind w:left="113" w:right="113" w:firstLine="720" w:firstLineChars="200"/>
              <w:textAlignment w:val="auto"/>
              <w:rPr>
                <w:rStyle w:val="39"/>
                <w:rFonts w:eastAsia="仿宋_GB2312" w:cs="Times New Roman"/>
                <w:b w:val="0"/>
                <w:bCs w:val="0"/>
                <w:color w:val="auto"/>
                <w:kern w:val="0"/>
                <w:sz w:val="36"/>
                <w:szCs w:val="36"/>
                <w:u w:val="none"/>
              </w:rPr>
            </w:pPr>
          </w:p>
          <w:p w14:paraId="287DD403">
            <w:pPr>
              <w:keepNext w:val="0"/>
              <w:keepLines w:val="0"/>
              <w:pageBreakBefore w:val="0"/>
              <w:kinsoku/>
              <w:wordWrap w:val="0"/>
              <w:overflowPunct/>
              <w:topLinePunct w:val="0"/>
              <w:autoSpaceDE/>
              <w:autoSpaceDN/>
              <w:bidi w:val="0"/>
              <w:adjustRightInd/>
              <w:snapToGrid/>
              <w:spacing w:beforeLines="0" w:afterLines="0" w:line="560" w:lineRule="exact"/>
              <w:ind w:right="753"/>
              <w:jc w:val="right"/>
              <w:textAlignment w:val="auto"/>
              <w:rPr>
                <w:rStyle w:val="39"/>
                <w:rFonts w:eastAsia="仿宋_GB2312" w:cs="Times New Roman"/>
                <w:b w:val="0"/>
                <w:bCs w:val="0"/>
                <w:color w:val="auto"/>
                <w:kern w:val="0"/>
                <w:sz w:val="32"/>
                <w:szCs w:val="32"/>
                <w:u w:val="none"/>
              </w:rPr>
            </w:pPr>
            <w:r>
              <w:rPr>
                <w:rStyle w:val="39"/>
                <w:rFonts w:eastAsia="仿宋_GB2312" w:cs="Times New Roman"/>
                <w:b w:val="0"/>
                <w:bCs w:val="0"/>
                <w:color w:val="auto"/>
                <w:kern w:val="0"/>
                <w:sz w:val="32"/>
                <w:szCs w:val="32"/>
                <w:u w:val="none"/>
              </w:rPr>
              <w:t>项目竣工验收组织单位（印章）：</w:t>
            </w:r>
          </w:p>
          <w:p w14:paraId="428D8A0E">
            <w:pPr>
              <w:keepNext w:val="0"/>
              <w:keepLines w:val="0"/>
              <w:pageBreakBefore w:val="0"/>
              <w:kinsoku/>
              <w:wordWrap w:val="0"/>
              <w:overflowPunct/>
              <w:topLinePunct w:val="0"/>
              <w:autoSpaceDE/>
              <w:autoSpaceDN/>
              <w:bidi w:val="0"/>
              <w:adjustRightInd/>
              <w:snapToGrid/>
              <w:spacing w:beforeLines="0" w:afterLines="0" w:line="560" w:lineRule="exact"/>
              <w:ind w:right="753"/>
              <w:jc w:val="right"/>
              <w:textAlignment w:val="auto"/>
              <w:rPr>
                <w:rStyle w:val="39"/>
                <w:rFonts w:eastAsia="仿宋_GB2312" w:cs="Times New Roman"/>
                <w:b w:val="0"/>
                <w:bCs w:val="0"/>
                <w:color w:val="auto"/>
                <w:kern w:val="0"/>
                <w:sz w:val="36"/>
                <w:szCs w:val="36"/>
                <w:u w:val="none"/>
              </w:rPr>
            </w:pPr>
            <w:r>
              <w:rPr>
                <w:rStyle w:val="39"/>
                <w:rFonts w:eastAsia="仿宋_GB2312" w:cs="Times New Roman"/>
                <w:b w:val="0"/>
                <w:bCs w:val="0"/>
                <w:color w:val="auto"/>
                <w:kern w:val="0"/>
                <w:sz w:val="32"/>
                <w:szCs w:val="32"/>
                <w:u w:val="none"/>
              </w:rPr>
              <w:t xml:space="preserve">年  月  日         </w:t>
            </w:r>
            <w:r>
              <w:rPr>
                <w:rStyle w:val="39"/>
                <w:rFonts w:eastAsia="仿宋_GB2312" w:cs="Times New Roman"/>
                <w:b w:val="0"/>
                <w:bCs w:val="0"/>
                <w:color w:val="auto"/>
                <w:kern w:val="0"/>
                <w:sz w:val="36"/>
                <w:szCs w:val="36"/>
                <w:u w:val="none"/>
              </w:rPr>
              <w:t xml:space="preserve"> </w:t>
            </w:r>
          </w:p>
          <w:p w14:paraId="0AACAA75">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eastAsia="仿宋_GB2312" w:cs="Times New Roman"/>
                <w:b w:val="0"/>
                <w:bCs w:val="0"/>
                <w:color w:val="auto"/>
                <w:kern w:val="0"/>
                <w:sz w:val="36"/>
                <w:szCs w:val="36"/>
                <w:u w:val="none"/>
              </w:rPr>
            </w:pPr>
          </w:p>
          <w:p w14:paraId="28AD5B7D">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eastAsia="仿宋_GB2312" w:cs="Times New Roman"/>
                <w:b w:val="0"/>
                <w:bCs w:val="0"/>
                <w:color w:val="auto"/>
                <w:sz w:val="36"/>
                <w:szCs w:val="36"/>
                <w:u w:val="none"/>
              </w:rPr>
            </w:pPr>
          </w:p>
        </w:tc>
      </w:tr>
    </w:tbl>
    <w:p w14:paraId="124387C0">
      <w:pPr>
        <w:keepNext w:val="0"/>
        <w:keepLines w:val="0"/>
        <w:pageBreakBefore w:val="0"/>
        <w:kinsoku/>
        <w:overflowPunct/>
        <w:topLinePunct w:val="0"/>
        <w:autoSpaceDE/>
        <w:autoSpaceDN/>
        <w:bidi w:val="0"/>
        <w:adjustRightInd/>
        <w:snapToGrid/>
        <w:spacing w:beforeLines="0" w:afterLines="0" w:line="560" w:lineRule="exact"/>
        <w:textAlignment w:val="auto"/>
        <w:rPr>
          <w:rStyle w:val="39"/>
          <w:rFonts w:eastAsia="仿宋_GB2312" w:cs="Times New Roman"/>
          <w:b w:val="0"/>
          <w:bCs w:val="0"/>
          <w:color w:val="auto"/>
          <w:sz w:val="32"/>
          <w:szCs w:val="32"/>
          <w:u w:val="none"/>
        </w:rPr>
      </w:pPr>
      <w:r>
        <w:rPr>
          <w:rStyle w:val="39"/>
          <w:rFonts w:eastAsia="仿宋_GB2312" w:cs="Times New Roman"/>
          <w:b w:val="0"/>
          <w:bCs w:val="0"/>
          <w:color w:val="auto"/>
          <w:sz w:val="32"/>
          <w:szCs w:val="32"/>
          <w:u w:val="none"/>
        </w:rPr>
        <w:t>注：项目竣工验收合格证书中应</w:t>
      </w:r>
      <w:r>
        <w:rPr>
          <w:rStyle w:val="39"/>
          <w:rFonts w:hint="eastAsia" w:eastAsia="仿宋_GB2312" w:cs="Times New Roman"/>
          <w:b w:val="0"/>
          <w:bCs w:val="0"/>
          <w:color w:val="auto"/>
          <w:sz w:val="32"/>
          <w:szCs w:val="32"/>
          <w:u w:val="none"/>
          <w:lang w:val="en-US" w:eastAsia="zh-CN"/>
        </w:rPr>
        <w:t>当</w:t>
      </w:r>
      <w:r>
        <w:rPr>
          <w:rStyle w:val="39"/>
          <w:rFonts w:eastAsia="仿宋_GB2312" w:cs="Times New Roman"/>
          <w:b w:val="0"/>
          <w:bCs w:val="0"/>
          <w:color w:val="auto"/>
          <w:sz w:val="32"/>
          <w:szCs w:val="32"/>
          <w:u w:val="none"/>
        </w:rPr>
        <w:t>包含项目名称、建成高标准农田面积、项目投资、验收日期等内容。</w:t>
      </w:r>
    </w:p>
    <w:p w14:paraId="04B2A193">
      <w:pPr>
        <w:keepNext w:val="0"/>
        <w:keepLines w:val="0"/>
        <w:pageBreakBefore w:val="0"/>
        <w:kinsoku/>
        <w:overflowPunct/>
        <w:topLinePunct w:val="0"/>
        <w:autoSpaceDE/>
        <w:autoSpaceDN/>
        <w:bidi w:val="0"/>
        <w:adjustRightInd/>
        <w:snapToGrid/>
        <w:spacing w:beforeLines="0" w:afterLines="0" w:line="560" w:lineRule="exact"/>
        <w:textAlignment w:val="auto"/>
        <w:rPr>
          <w:rStyle w:val="39"/>
          <w:rFonts w:eastAsia="仿宋_GB2312" w:cs="Times New Roman"/>
          <w:b w:val="0"/>
          <w:bCs w:val="0"/>
          <w:color w:val="auto"/>
          <w:sz w:val="36"/>
          <w:szCs w:val="36"/>
          <w:u w:val="none"/>
        </w:rPr>
      </w:pPr>
      <w:r>
        <w:rPr>
          <w:rStyle w:val="39"/>
          <w:rFonts w:eastAsia="仿宋_GB2312" w:cs="Times New Roman"/>
          <w:b w:val="0"/>
          <w:bCs w:val="0"/>
          <w:color w:val="auto"/>
          <w:sz w:val="36"/>
          <w:szCs w:val="36"/>
          <w:u w:val="none"/>
        </w:rPr>
        <w:br w:type="page"/>
      </w:r>
    </w:p>
    <w:p w14:paraId="49C886A5">
      <w:pPr>
        <w:keepNext w:val="0"/>
        <w:keepLines w:val="0"/>
        <w:pageBreakBefore w:val="0"/>
        <w:kinsoku/>
        <w:overflowPunct/>
        <w:topLinePunct w:val="0"/>
        <w:autoSpaceDE/>
        <w:autoSpaceDN/>
        <w:bidi w:val="0"/>
        <w:adjustRightInd/>
        <w:snapToGrid/>
        <w:spacing w:beforeLines="0" w:afterLines="0" w:line="560" w:lineRule="exact"/>
        <w:jc w:val="center"/>
        <w:textAlignment w:val="auto"/>
        <w:rPr>
          <w:rStyle w:val="39"/>
          <w:rFonts w:hint="eastAsia" w:ascii="Arial Unicode MS" w:eastAsia="Arial Unicode MS" w:cs="Times New Roman"/>
          <w:b w:val="0"/>
          <w:bCs w:val="0"/>
          <w:color w:val="auto"/>
          <w:sz w:val="40"/>
          <w:szCs w:val="40"/>
          <w:u w:val="none"/>
        </w:rPr>
      </w:pPr>
      <w:r>
        <w:rPr>
          <w:rStyle w:val="39"/>
          <w:rFonts w:hint="eastAsia" w:ascii="Arial Unicode MS" w:eastAsia="Arial Unicode MS" w:cs="Times New Roman"/>
          <w:b w:val="0"/>
          <w:bCs w:val="0"/>
          <w:color w:val="auto"/>
          <w:sz w:val="40"/>
          <w:szCs w:val="40"/>
          <w:u w:val="none"/>
        </w:rPr>
        <w:t>高标准农田建设项目竣工验收合格证书</w:t>
      </w:r>
    </w:p>
    <w:p w14:paraId="1EBCB25B">
      <w:pPr>
        <w:keepNext w:val="0"/>
        <w:keepLines w:val="0"/>
        <w:pageBreakBefore w:val="0"/>
        <w:kinsoku/>
        <w:overflowPunct/>
        <w:topLinePunct w:val="0"/>
        <w:autoSpaceDE/>
        <w:autoSpaceDN/>
        <w:bidi w:val="0"/>
        <w:adjustRightInd/>
        <w:snapToGrid/>
        <w:spacing w:beforeLines="0" w:afterLines="0" w:line="560" w:lineRule="exact"/>
        <w:jc w:val="center"/>
        <w:textAlignment w:val="auto"/>
        <w:rPr>
          <w:rStyle w:val="39"/>
          <w:rFonts w:hint="eastAsia" w:ascii="楷体_GB2312" w:hAnsi="楷体_GB2312" w:eastAsia="楷体_GB2312" w:cs="楷体_GB2312"/>
          <w:b w:val="0"/>
          <w:bCs w:val="0"/>
          <w:color w:val="auto"/>
          <w:sz w:val="32"/>
          <w:szCs w:val="32"/>
          <w:u w:val="none"/>
        </w:rPr>
      </w:pPr>
      <w:r>
        <w:rPr>
          <w:rStyle w:val="39"/>
          <w:rFonts w:hint="eastAsia" w:ascii="楷体_GB2312" w:hAnsi="楷体_GB2312" w:eastAsia="楷体_GB2312" w:cs="楷体_GB2312"/>
          <w:b w:val="0"/>
          <w:bCs w:val="0"/>
          <w:color w:val="auto"/>
          <w:sz w:val="32"/>
          <w:szCs w:val="32"/>
          <w:u w:val="none"/>
        </w:rPr>
        <w:t>（</w:t>
      </w:r>
      <w:r>
        <w:rPr>
          <w:rStyle w:val="39"/>
          <w:rFonts w:hint="eastAsia" w:ascii="楷体_GB2312" w:hAnsi="楷体_GB2312" w:eastAsia="楷体_GB2312" w:cs="楷体_GB2312"/>
          <w:b w:val="0"/>
          <w:bCs w:val="0"/>
          <w:color w:val="auto"/>
          <w:sz w:val="32"/>
          <w:szCs w:val="32"/>
          <w:u w:val="none"/>
          <w:lang w:val="en-US" w:eastAsia="zh-CN"/>
        </w:rPr>
        <w:t>背面</w:t>
      </w:r>
      <w:r>
        <w:rPr>
          <w:rStyle w:val="39"/>
          <w:rFonts w:hint="eastAsia" w:ascii="楷体_GB2312" w:hAnsi="楷体_GB2312" w:eastAsia="楷体_GB2312" w:cs="楷体_GB2312"/>
          <w:b w:val="0"/>
          <w:bCs w:val="0"/>
          <w:color w:val="auto"/>
          <w:sz w:val="32"/>
          <w:szCs w:val="32"/>
          <w:u w:val="none"/>
        </w:rPr>
        <w:t>格式）</w:t>
      </w:r>
    </w:p>
    <w:tbl>
      <w:tblPr>
        <w:tblStyle w:val="13"/>
        <w:tblW w:w="82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80"/>
      </w:tblGrid>
      <w:tr w14:paraId="20D9E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783" w:hRule="atLeast"/>
        </w:trPr>
        <w:tc>
          <w:tcPr>
            <w:tcW w:w="8280" w:type="dxa"/>
            <w:tcBorders>
              <w:top w:val="single" w:color="000000" w:sz="4" w:space="0"/>
              <w:left w:val="single" w:color="000000" w:sz="4" w:space="0"/>
              <w:bottom w:val="single" w:color="000000" w:sz="4" w:space="0"/>
              <w:right w:val="single" w:color="000000" w:sz="4" w:space="0"/>
            </w:tcBorders>
            <w:noWrap w:val="0"/>
            <w:textDirection w:val="btLr"/>
            <w:tcFitText/>
            <w:vAlign w:val="top"/>
          </w:tcPr>
          <w:p w14:paraId="31396189">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eastAsia="仿宋_GB2312" w:cs="Times New Roman"/>
                <w:b w:val="0"/>
                <w:bCs w:val="0"/>
                <w:color w:val="auto"/>
                <w:kern w:val="0"/>
                <w:sz w:val="36"/>
                <w:szCs w:val="36"/>
                <w:u w:val="none"/>
              </w:rPr>
            </w:pPr>
          </w:p>
          <w:p w14:paraId="0BAE141C">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ascii="黑体" w:hAnsi="黑体" w:eastAsia="黑体" w:cs="黑体"/>
                <w:b w:val="0"/>
                <w:bCs w:val="0"/>
                <w:color w:val="auto"/>
                <w:sz w:val="36"/>
                <w:szCs w:val="36"/>
                <w:u w:val="none"/>
                <w:lang w:val="en-US" w:eastAsia="zh-CN"/>
              </w:rPr>
            </w:pPr>
            <w:r>
              <w:rPr>
                <w:rStyle w:val="39"/>
                <w:rFonts w:hint="eastAsia" w:ascii="黑体" w:hAnsi="黑体" w:eastAsia="黑体" w:cs="黑体"/>
                <w:b w:val="0"/>
                <w:bCs w:val="0"/>
                <w:color w:val="auto"/>
                <w:sz w:val="36"/>
                <w:szCs w:val="36"/>
                <w:u w:val="none"/>
                <w:lang w:val="en-US" w:eastAsia="zh-CN"/>
              </w:rPr>
              <w:t>项目工程设施试用时间：</w:t>
            </w:r>
          </w:p>
          <w:p w14:paraId="704C8650">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ascii="黑体" w:hAnsi="黑体" w:eastAsia="黑体" w:cs="黑体"/>
                <w:b w:val="0"/>
                <w:bCs w:val="0"/>
                <w:color w:val="auto"/>
                <w:sz w:val="36"/>
                <w:szCs w:val="36"/>
                <w:u w:val="none"/>
                <w:lang w:val="en-US" w:eastAsia="zh-CN"/>
              </w:rPr>
            </w:pPr>
            <w:r>
              <w:rPr>
                <w:rStyle w:val="39"/>
                <w:rFonts w:hint="eastAsia" w:ascii="黑体" w:hAnsi="黑体" w:eastAsia="黑体" w:cs="黑体"/>
                <w:b w:val="0"/>
                <w:bCs w:val="0"/>
                <w:color w:val="auto"/>
                <w:sz w:val="36"/>
                <w:szCs w:val="36"/>
                <w:u w:val="none"/>
                <w:lang w:val="en-US" w:eastAsia="zh-CN"/>
              </w:rPr>
              <w:t>通过初步验收时间：</w:t>
            </w:r>
          </w:p>
          <w:p w14:paraId="418AC5C2">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default" w:ascii="黑体" w:hAnsi="黑体" w:eastAsia="黑体" w:cs="黑体"/>
                <w:b w:val="0"/>
                <w:bCs w:val="0"/>
                <w:color w:val="auto"/>
                <w:sz w:val="36"/>
                <w:szCs w:val="36"/>
                <w:u w:val="none"/>
                <w:lang w:val="en-US" w:eastAsia="zh-CN"/>
              </w:rPr>
            </w:pPr>
            <w:r>
              <w:rPr>
                <w:rStyle w:val="39"/>
                <w:rFonts w:hint="eastAsia" w:ascii="黑体" w:hAnsi="黑体" w:eastAsia="黑体" w:cs="黑体"/>
                <w:b w:val="0"/>
                <w:bCs w:val="0"/>
                <w:color w:val="auto"/>
                <w:sz w:val="36"/>
                <w:szCs w:val="36"/>
                <w:u w:val="none"/>
                <w:lang w:val="en-US" w:eastAsia="zh-CN"/>
              </w:rPr>
              <w:t>通过竣工验收时间：</w:t>
            </w:r>
          </w:p>
          <w:p w14:paraId="0C7953C5">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ascii="黑体" w:hAnsi="黑体" w:eastAsia="黑体" w:cs="黑体"/>
                <w:b w:val="0"/>
                <w:bCs w:val="0"/>
                <w:color w:val="auto"/>
                <w:sz w:val="36"/>
                <w:szCs w:val="36"/>
                <w:u w:val="none"/>
                <w:lang w:val="en-US" w:eastAsia="zh-CN"/>
              </w:rPr>
            </w:pPr>
            <w:r>
              <w:rPr>
                <w:rStyle w:val="39"/>
                <w:rFonts w:hint="eastAsia" w:ascii="黑体" w:hAnsi="黑体" w:eastAsia="黑体" w:cs="黑体"/>
                <w:b w:val="0"/>
                <w:bCs w:val="0"/>
                <w:color w:val="auto"/>
                <w:sz w:val="36"/>
                <w:szCs w:val="36"/>
                <w:u w:val="none"/>
                <w:lang w:val="en-US" w:eastAsia="zh-CN"/>
              </w:rPr>
              <w:t>项目区高标准农田建设质量综合评价等级：</w:t>
            </w:r>
          </w:p>
          <w:p w14:paraId="76BF1FD4">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ascii="Times New Roman" w:hAnsi="Times New Roman" w:eastAsia="仿宋_GB2312" w:cs="Times New Roman"/>
                <w:b w:val="0"/>
                <w:bCs w:val="0"/>
                <w:color w:val="auto"/>
                <w:sz w:val="32"/>
                <w:szCs w:val="32"/>
                <w:u w:val="none"/>
                <w:lang w:val="en-US" w:eastAsia="zh-CN"/>
              </w:rPr>
            </w:pPr>
            <w:r>
              <w:rPr>
                <w:rStyle w:val="39"/>
                <w:rFonts w:hint="eastAsia" w:ascii="Times New Roman" w:hAnsi="Times New Roman" w:eastAsia="仿宋_GB2312" w:cs="Times New Roman"/>
                <w:b w:val="0"/>
                <w:bCs w:val="0"/>
                <w:color w:val="auto"/>
                <w:sz w:val="32"/>
                <w:szCs w:val="32"/>
                <w:u w:val="none"/>
                <w:lang w:val="en-US" w:eastAsia="zh-CN"/>
              </w:rPr>
              <w:t>（根据已建成高标准农田地块评价结果得出）</w:t>
            </w:r>
          </w:p>
          <w:p w14:paraId="77928D54">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ascii="黑体" w:hAnsi="黑体" w:eastAsia="黑体" w:cs="黑体"/>
                <w:b w:val="0"/>
                <w:bCs w:val="0"/>
                <w:color w:val="auto"/>
                <w:sz w:val="36"/>
                <w:szCs w:val="36"/>
                <w:u w:val="none"/>
                <w:lang w:val="en-US" w:eastAsia="zh-CN"/>
              </w:rPr>
            </w:pPr>
            <w:r>
              <w:rPr>
                <w:rStyle w:val="39"/>
                <w:rFonts w:hint="eastAsia" w:ascii="黑体" w:hAnsi="黑体" w:eastAsia="黑体" w:cs="黑体"/>
                <w:b w:val="0"/>
                <w:bCs w:val="0"/>
                <w:color w:val="auto"/>
                <w:sz w:val="36"/>
                <w:szCs w:val="36"/>
                <w:u w:val="none"/>
                <w:lang w:val="en-US" w:eastAsia="zh-CN"/>
              </w:rPr>
              <w:t>验收组组长：</w:t>
            </w:r>
          </w:p>
          <w:p w14:paraId="2BCA068A">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eastAsia="仿宋_GB2312" w:cs="Times New Roman"/>
                <w:b w:val="0"/>
                <w:bCs w:val="0"/>
                <w:color w:val="auto"/>
                <w:sz w:val="32"/>
                <w:szCs w:val="32"/>
                <w:u w:val="none"/>
                <w:lang w:val="en-US" w:eastAsia="zh-CN"/>
              </w:rPr>
            </w:pPr>
            <w:r>
              <w:rPr>
                <w:rStyle w:val="39"/>
                <w:rFonts w:hint="eastAsia" w:eastAsia="仿宋_GB2312" w:cs="Times New Roman"/>
                <w:b w:val="0"/>
                <w:bCs w:val="0"/>
                <w:color w:val="auto"/>
                <w:sz w:val="32"/>
                <w:szCs w:val="32"/>
                <w:u w:val="none"/>
                <w:lang w:val="en-US" w:eastAsia="zh-CN"/>
              </w:rPr>
              <w:t>（姓名、单位、职务职称）</w:t>
            </w:r>
          </w:p>
          <w:p w14:paraId="674404AB">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ascii="黑体" w:hAnsi="黑体" w:eastAsia="黑体" w:cs="黑体"/>
                <w:b w:val="0"/>
                <w:bCs w:val="0"/>
                <w:color w:val="auto"/>
                <w:sz w:val="36"/>
                <w:szCs w:val="36"/>
                <w:u w:val="none"/>
                <w:lang w:val="en-US" w:eastAsia="zh-CN"/>
              </w:rPr>
            </w:pPr>
            <w:r>
              <w:rPr>
                <w:rStyle w:val="39"/>
                <w:rFonts w:hint="eastAsia" w:ascii="黑体" w:hAnsi="黑体" w:eastAsia="黑体" w:cs="黑体"/>
                <w:b w:val="0"/>
                <w:bCs w:val="0"/>
                <w:color w:val="auto"/>
                <w:sz w:val="36"/>
                <w:szCs w:val="36"/>
                <w:u w:val="none"/>
                <w:lang w:val="en-US" w:eastAsia="zh-CN"/>
              </w:rPr>
              <w:t>验收组成员名单：</w:t>
            </w:r>
          </w:p>
          <w:p w14:paraId="52AFC8B8">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eastAsia" w:eastAsia="仿宋_GB2312" w:cs="Times New Roman"/>
                <w:b w:val="0"/>
                <w:bCs w:val="0"/>
                <w:color w:val="auto"/>
                <w:sz w:val="32"/>
                <w:szCs w:val="32"/>
                <w:u w:val="none"/>
                <w:lang w:val="en-US" w:eastAsia="zh-CN"/>
              </w:rPr>
            </w:pPr>
            <w:r>
              <w:rPr>
                <w:rStyle w:val="39"/>
                <w:rFonts w:hint="eastAsia" w:eastAsia="仿宋_GB2312" w:cs="Times New Roman"/>
                <w:b w:val="0"/>
                <w:bCs w:val="0"/>
                <w:color w:val="auto"/>
                <w:sz w:val="32"/>
                <w:szCs w:val="32"/>
                <w:u w:val="none"/>
                <w:lang w:val="en-US" w:eastAsia="zh-CN"/>
              </w:rPr>
              <w:t>（姓名、单位、职务职称）</w:t>
            </w:r>
          </w:p>
          <w:p w14:paraId="77F1446E">
            <w:pPr>
              <w:keepNext w:val="0"/>
              <w:keepLines w:val="0"/>
              <w:pageBreakBefore w:val="0"/>
              <w:kinsoku/>
              <w:overflowPunct/>
              <w:topLinePunct w:val="0"/>
              <w:autoSpaceDE/>
              <w:autoSpaceDN/>
              <w:bidi w:val="0"/>
              <w:adjustRightInd/>
              <w:snapToGrid/>
              <w:spacing w:beforeLines="0" w:afterLines="0" w:line="560" w:lineRule="exact"/>
              <w:ind w:left="113" w:right="113"/>
              <w:textAlignment w:val="auto"/>
              <w:rPr>
                <w:rStyle w:val="39"/>
                <w:rFonts w:hint="default" w:ascii="黑体" w:hAnsi="黑体" w:eastAsia="黑体" w:cs="黑体"/>
                <w:b w:val="0"/>
                <w:bCs w:val="0"/>
                <w:color w:val="auto"/>
                <w:sz w:val="36"/>
                <w:szCs w:val="36"/>
                <w:u w:val="none"/>
                <w:lang w:val="en-US" w:eastAsia="zh-CN"/>
              </w:rPr>
            </w:pPr>
          </w:p>
        </w:tc>
      </w:tr>
    </w:tbl>
    <w:p w14:paraId="7E85F9D9">
      <w:pPr>
        <w:keepNext w:val="0"/>
        <w:keepLines w:val="0"/>
        <w:pageBreakBefore w:val="0"/>
        <w:kinsoku/>
        <w:overflowPunct/>
        <w:topLinePunct w:val="0"/>
        <w:autoSpaceDE/>
        <w:autoSpaceDN/>
        <w:bidi w:val="0"/>
        <w:adjustRightInd/>
        <w:snapToGrid/>
        <w:spacing w:line="560" w:lineRule="exact"/>
        <w:textAlignment w:val="auto"/>
        <w:outlineLvl w:val="0"/>
        <w:rPr>
          <w:rFonts w:hint="default" w:ascii="Times New Roman" w:hAnsi="Times New Roman" w:eastAsia="黑体" w:cs="Times New Roman"/>
          <w:color w:val="auto"/>
          <w:sz w:val="32"/>
          <w:szCs w:val="32"/>
        </w:rPr>
      </w:pPr>
    </w:p>
    <w:p w14:paraId="39786879">
      <w:pPr>
        <w:keepNext w:val="0"/>
        <w:keepLines w:val="0"/>
        <w:pageBreakBefore w:val="0"/>
        <w:kinsoku/>
        <w:overflowPunct/>
        <w:topLinePunct w:val="0"/>
        <w:autoSpaceDE/>
        <w:autoSpaceDN/>
        <w:bidi w:val="0"/>
        <w:adjustRightInd/>
        <w:snapToGrid/>
        <w:spacing w:line="560" w:lineRule="exact"/>
        <w:textAlignment w:val="auto"/>
        <w:outlineLvl w:val="0"/>
        <w:rPr>
          <w:rFonts w:hint="default" w:ascii="Times New Roman" w:hAnsi="Times New Roman" w:eastAsia="黑体" w:cs="Times New Roman"/>
          <w:color w:val="auto"/>
          <w:sz w:val="32"/>
          <w:szCs w:val="32"/>
        </w:rPr>
      </w:pPr>
    </w:p>
    <w:p w14:paraId="12878E8C">
      <w:pPr>
        <w:keepNext w:val="0"/>
        <w:keepLines w:val="0"/>
        <w:pageBreakBefore w:val="0"/>
        <w:kinsoku/>
        <w:overflowPunct/>
        <w:topLinePunct w:val="0"/>
        <w:autoSpaceDE/>
        <w:autoSpaceDN/>
        <w:bidi w:val="0"/>
        <w:adjustRightInd/>
        <w:snapToGrid/>
        <w:spacing w:line="560" w:lineRule="exact"/>
        <w:textAlignment w:val="auto"/>
        <w:outlineLvl w:val="0"/>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2</w:t>
      </w:r>
    </w:p>
    <w:p w14:paraId="5CE05F56">
      <w:pPr>
        <w:keepNext w:val="0"/>
        <w:keepLines w:val="0"/>
        <w:pageBreakBefore w:val="0"/>
        <w:kinsoku/>
        <w:overflowPunct/>
        <w:topLinePunct w:val="0"/>
        <w:autoSpaceDE/>
        <w:autoSpaceDN/>
        <w:bidi w:val="0"/>
        <w:adjustRightInd/>
        <w:snapToGrid/>
        <w:spacing w:line="560" w:lineRule="exact"/>
        <w:ind w:firstLine="880" w:firstLineChars="200"/>
        <w:jc w:val="center"/>
        <w:textAlignment w:val="auto"/>
        <w:outlineLvl w:val="0"/>
        <w:rPr>
          <w:rFonts w:hint="default" w:ascii="Times New Roman" w:hAnsi="Times New Roman" w:eastAsia="Arial Unicode MS" w:cs="Times New Roman"/>
          <w:color w:val="auto"/>
          <w:sz w:val="44"/>
          <w:szCs w:val="44"/>
        </w:rPr>
      </w:pPr>
      <w:r>
        <w:rPr>
          <w:rFonts w:hint="default" w:ascii="Times New Roman" w:hAnsi="Times New Roman" w:eastAsia="Arial Unicode MS" w:cs="Times New Roman"/>
          <w:color w:val="auto"/>
          <w:sz w:val="44"/>
          <w:szCs w:val="44"/>
        </w:rPr>
        <w:t>云南省</w:t>
      </w:r>
      <w:r>
        <w:rPr>
          <w:rFonts w:hint="eastAsia" w:ascii="Times New Roman" w:hAnsi="Times New Roman" w:eastAsia="Arial Unicode MS" w:cs="Times New Roman"/>
          <w:color w:val="auto"/>
          <w:sz w:val="44"/>
          <w:szCs w:val="44"/>
          <w:lang w:eastAsia="zh-CN"/>
        </w:rPr>
        <w:t>高标准</w:t>
      </w:r>
      <w:r>
        <w:rPr>
          <w:rFonts w:hint="default" w:ascii="Times New Roman" w:hAnsi="Times New Roman" w:eastAsia="Arial Unicode MS" w:cs="Times New Roman"/>
          <w:color w:val="auto"/>
          <w:sz w:val="44"/>
          <w:szCs w:val="44"/>
        </w:rPr>
        <w:t>农田建设项目竣工验收</w:t>
      </w:r>
    </w:p>
    <w:p w14:paraId="630325D1">
      <w:pPr>
        <w:keepNext w:val="0"/>
        <w:keepLines w:val="0"/>
        <w:pageBreakBefore w:val="0"/>
        <w:kinsoku/>
        <w:overflowPunct/>
        <w:topLinePunct w:val="0"/>
        <w:autoSpaceDE/>
        <w:autoSpaceDN/>
        <w:bidi w:val="0"/>
        <w:adjustRightInd/>
        <w:snapToGrid/>
        <w:spacing w:line="560" w:lineRule="exact"/>
        <w:ind w:firstLine="880" w:firstLineChars="200"/>
        <w:jc w:val="center"/>
        <w:textAlignment w:val="auto"/>
        <w:outlineLvl w:val="0"/>
        <w:rPr>
          <w:rFonts w:hint="default" w:ascii="Times New Roman" w:hAnsi="Times New Roman" w:eastAsia="Arial Unicode MS" w:cs="Times New Roman"/>
          <w:color w:val="auto"/>
          <w:sz w:val="44"/>
          <w:szCs w:val="44"/>
        </w:rPr>
      </w:pPr>
      <w:r>
        <w:rPr>
          <w:rFonts w:hint="default" w:ascii="Times New Roman" w:hAnsi="Times New Roman" w:eastAsia="Arial Unicode MS" w:cs="Times New Roman"/>
          <w:color w:val="auto"/>
          <w:sz w:val="44"/>
          <w:szCs w:val="44"/>
        </w:rPr>
        <w:t>评分标准</w:t>
      </w:r>
    </w:p>
    <w:p w14:paraId="193C7E1A">
      <w:pPr>
        <w:keepNext w:val="0"/>
        <w:keepLines w:val="0"/>
        <w:pageBreakBefore w:val="0"/>
        <w:kinsoku/>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方正仿宋_GBK" w:cs="Times New Roman"/>
          <w:b/>
          <w:bCs/>
          <w:color w:val="auto"/>
          <w:sz w:val="32"/>
          <w:szCs w:val="32"/>
        </w:rPr>
      </w:pPr>
    </w:p>
    <w:p w14:paraId="3FCB5EF6">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一、评比方法</w:t>
      </w:r>
    </w:p>
    <w:p w14:paraId="1E9AFADC">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（一）考核采用百分制</w:t>
      </w:r>
    </w:p>
    <w:p w14:paraId="66DA9E2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附表一为省级对州（市）级验收评分表，附表二、三为省级、州（市）级对县级验收评分表，两表满分均为100分。</w:t>
      </w:r>
    </w:p>
    <w:p w14:paraId="22704185">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（二）计分采用累扣法</w:t>
      </w:r>
    </w:p>
    <w:p w14:paraId="796B788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 根据有关规定，列举验收的主要内容，并分别确定标准分，达到要求为满分，否则，依据有关条款扣分。</w:t>
      </w:r>
    </w:p>
    <w:p w14:paraId="15FE7611">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 每一分项最低为0分。</w:t>
      </w:r>
    </w:p>
    <w:p w14:paraId="1B683EA8">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二、评分标准</w:t>
      </w:r>
    </w:p>
    <w:p w14:paraId="190BCE9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（一）对州（市）级验收评分</w:t>
      </w:r>
    </w:p>
    <w:p w14:paraId="7D38B811">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 项目管理（40分）</w:t>
      </w:r>
    </w:p>
    <w:p w14:paraId="79922E89">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（1）前期准备（14分）</w:t>
      </w:r>
    </w:p>
    <w:p w14:paraId="797E5CA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A、项目规划（4分）</w:t>
      </w:r>
    </w:p>
    <w:p w14:paraId="26386E0A">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无项目规划的为0分；视项目规划与全州（市）经济、农业发展规划结合情况及编制质量好坏扣1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3分。</w:t>
      </w:r>
    </w:p>
    <w:p w14:paraId="08B6198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B、评估论证（3分）</w:t>
      </w:r>
    </w:p>
    <w:p w14:paraId="014D9160">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未开展评估论证工作的为0分；视评估工作开展情况及未经充分论证或调查研究盲目决策的扣</w:t>
      </w:r>
      <w:r>
        <w:rPr>
          <w:rFonts w:hint="default" w:ascii="Times New Roman" w:hAnsi="Times New Roman" w:eastAsia="方正仿宋_GBK" w:cs="Times New Roman"/>
          <w:color w:val="auto"/>
          <w:sz w:val="32"/>
          <w:szCs w:val="32"/>
          <w:lang w:eastAsia="zh-CN"/>
        </w:rPr>
        <w:t>1~2</w:t>
      </w:r>
      <w:r>
        <w:rPr>
          <w:rFonts w:hint="default" w:ascii="Times New Roman" w:hAnsi="Times New Roman" w:eastAsia="方正仿宋_GBK" w:cs="Times New Roman"/>
          <w:color w:val="auto"/>
          <w:sz w:val="32"/>
          <w:szCs w:val="32"/>
        </w:rPr>
        <w:t>分。</w:t>
      </w:r>
    </w:p>
    <w:p w14:paraId="4F17C37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C、项目库建设（7分）</w:t>
      </w:r>
    </w:p>
    <w:p w14:paraId="1528443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未建立项目库的为0分；视项目库建设质量及入库项目信息动态，管理情况扣1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7分。</w:t>
      </w:r>
    </w:p>
    <w:p w14:paraId="5C83030D">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（2）计划执行（16分）</w:t>
      </w:r>
    </w:p>
    <w:p w14:paraId="19517F5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A、执行上级批复计划（8分）</w:t>
      </w:r>
    </w:p>
    <w:p w14:paraId="089E7FF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州（市）级对上级批复计划擅自批准调整、变更和终止的为0分，发现县级擅自调整、变更和终止计划未进行处理的，每调整一个扣2分，扣完为止。</w:t>
      </w:r>
    </w:p>
    <w:p w14:paraId="3DDC607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B、项目初步设计批复（8分）</w:t>
      </w:r>
    </w:p>
    <w:p w14:paraId="41DD6DC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初步设计未批复的一个扣2分；项目实施与计划批复不一致，没有调整批复的一个扣1分。</w:t>
      </w:r>
    </w:p>
    <w:p w14:paraId="67C533F6">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（3）项目工程建设监理制执行情况（4分）</w:t>
      </w:r>
    </w:p>
    <w:p w14:paraId="4CD0908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没有实行工程建设监理制的扣4分；部分实行了工程建设监理制，或执行中有缺陷，视情况扣1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3分。</w:t>
      </w:r>
    </w:p>
    <w:p w14:paraId="65111271">
      <w:pPr>
        <w:keepNext w:val="0"/>
        <w:keepLines w:val="0"/>
        <w:pageBreakBefore w:val="0"/>
        <w:numPr>
          <w:ilvl w:val="0"/>
          <w:numId w:val="1"/>
        </w:numPr>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竣工验收的组织（6分）</w:t>
      </w:r>
    </w:p>
    <w:p w14:paraId="58A52E52">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未组织竣工验收工作的扣6分；实施中有缺陷的视情况扣分。</w:t>
      </w:r>
    </w:p>
    <w:p w14:paraId="25950D29">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 资金管理（30分）</w:t>
      </w:r>
    </w:p>
    <w:p w14:paraId="4EC45541">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（1）州</w:t>
      </w:r>
      <w:r>
        <w:rPr>
          <w:rFonts w:hint="default" w:ascii="Times New Roman" w:hAnsi="Times New Roman" w:eastAsia="方正仿宋_GBK" w:cs="Times New Roman"/>
          <w:color w:val="auto"/>
          <w:sz w:val="32"/>
          <w:szCs w:val="32"/>
          <w:lang w:eastAsia="zh-CN"/>
        </w:rPr>
        <w:t>（市）</w:t>
      </w:r>
      <w:r>
        <w:rPr>
          <w:rFonts w:hint="default" w:ascii="Times New Roman" w:hAnsi="Times New Roman" w:eastAsia="方正仿宋_GBK" w:cs="Times New Roman"/>
          <w:color w:val="auto"/>
          <w:sz w:val="32"/>
          <w:szCs w:val="32"/>
        </w:rPr>
        <w:t>级资金配套（</w:t>
      </w:r>
      <w:r>
        <w:rPr>
          <w:rFonts w:hint="eastAsia"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分）</w:t>
      </w:r>
    </w:p>
    <w:p w14:paraId="70A9FEE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未按州（市）财政部门出具的配套资金承诺足额落实配套资金的，每差2个百分点扣1分，扣完为止。</w:t>
      </w:r>
    </w:p>
    <w:p w14:paraId="1F4E6CF9">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（2）资金安排和使用（20分）</w:t>
      </w:r>
    </w:p>
    <w:p w14:paraId="328A716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A、挤占、挪用资金（10分）</w:t>
      </w:r>
    </w:p>
    <w:p w14:paraId="3653E355">
      <w:pPr>
        <w:keepNext w:val="0"/>
        <w:keepLines w:val="0"/>
        <w:pageBreakBefore w:val="0"/>
        <w:kinsoku/>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 xml:space="preserve">    挤占、挪用资金（10分），挤占、挪用资金1万元以下扣1分，之后挤占、挪用资金每增加1万元扣1分，扣完为止</w:t>
      </w:r>
      <w:r>
        <w:rPr>
          <w:rFonts w:hint="eastAsia" w:ascii="Times New Roman" w:hAnsi="Times New Roman" w:eastAsia="方正仿宋_GBK" w:cs="Times New Roman"/>
          <w:color w:val="auto"/>
          <w:sz w:val="32"/>
          <w:szCs w:val="32"/>
          <w:lang w:eastAsia="zh-CN"/>
        </w:rPr>
        <w:t>。</w:t>
      </w:r>
    </w:p>
    <w:p w14:paraId="07FC3CF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B、滞留上级农田建设财政资金（10分）</w:t>
      </w:r>
    </w:p>
    <w:p w14:paraId="614C6EF8">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未在规定时限内下达导致上级农田建设财政资金在本级滞留的，每超时1个月下达扣1分，扣完为止。</w:t>
      </w:r>
    </w:p>
    <w:p w14:paraId="101C5847">
      <w:pPr>
        <w:keepNext w:val="0"/>
        <w:keepLines w:val="0"/>
        <w:pageBreakBefore w:val="0"/>
        <w:numPr>
          <w:ilvl w:val="0"/>
          <w:numId w:val="2"/>
        </w:numPr>
        <w:kinsoku/>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综合管理（30分）</w:t>
      </w:r>
    </w:p>
    <w:p w14:paraId="60E53028">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（1）机构建设（4分）</w:t>
      </w:r>
    </w:p>
    <w:p w14:paraId="0B27012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无农田建设管理机构扣4分，机构难以满足工作需要的相应扣1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3分。</w:t>
      </w:r>
    </w:p>
    <w:p w14:paraId="279574EC">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（2）人员配备（4分）</w:t>
      </w:r>
    </w:p>
    <w:p w14:paraId="327E75F4">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无固定人员扣4分。人员力量难以满足工作需要的相应扣1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3分。</w:t>
      </w:r>
    </w:p>
    <w:p w14:paraId="7ABF6ACA">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（3）部门配合（4分）</w:t>
      </w:r>
    </w:p>
    <w:p w14:paraId="2F4F3041">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color w:val="auto"/>
          <w:sz w:val="32"/>
          <w:szCs w:val="32"/>
        </w:rPr>
      </w:pPr>
      <w:bookmarkStart w:id="0" w:name="OLE_LINK3"/>
      <w:r>
        <w:rPr>
          <w:rFonts w:hint="default" w:ascii="Times New Roman" w:hAnsi="Times New Roman" w:eastAsia="方正仿宋_GBK" w:cs="Times New Roman"/>
          <w:color w:val="auto"/>
          <w:sz w:val="32"/>
          <w:szCs w:val="32"/>
        </w:rPr>
        <w:t>根据与有关部门协调配合情况评分。</w:t>
      </w:r>
    </w:p>
    <w:bookmarkEnd w:id="0"/>
    <w:p w14:paraId="2ED82108">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（4）宣传工作（4分）</w:t>
      </w:r>
    </w:p>
    <w:p w14:paraId="02E69492">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没有专人负责宣传工作和没有安排宣传工作的各扣2分；每年报送宣传稿件少于</w:t>
      </w: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件的扣2分。</w:t>
      </w:r>
    </w:p>
    <w:p w14:paraId="484B7CF5">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（5）档案资料（5分）</w:t>
      </w:r>
    </w:p>
    <w:p w14:paraId="6D0C9850">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档案没有分类归档的扣3分；档案不齐备，不规范的相应扣</w:t>
      </w:r>
      <w:r>
        <w:rPr>
          <w:rFonts w:hint="default" w:ascii="Times New Roman" w:hAnsi="Times New Roman" w:eastAsia="方正仿宋_GBK" w:cs="Times New Roman"/>
          <w:color w:val="auto"/>
          <w:sz w:val="32"/>
          <w:szCs w:val="32"/>
          <w:lang w:eastAsia="zh-CN"/>
        </w:rPr>
        <w:t>1~2</w:t>
      </w:r>
      <w:r>
        <w:rPr>
          <w:rFonts w:hint="default" w:ascii="Times New Roman" w:hAnsi="Times New Roman" w:eastAsia="方正仿宋_GBK" w:cs="Times New Roman"/>
          <w:color w:val="auto"/>
          <w:sz w:val="32"/>
          <w:szCs w:val="32"/>
        </w:rPr>
        <w:t>分。</w:t>
      </w:r>
    </w:p>
    <w:p w14:paraId="1B719AC9">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（6）制度建设（5分）</w:t>
      </w:r>
    </w:p>
    <w:p w14:paraId="0FC07FC5">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没有结合自身实际是制定有关政策的实施细则、内部管理制度的相应扣1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4分。</w:t>
      </w:r>
    </w:p>
    <w:p w14:paraId="7A6F136A">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（7）对县级指导、监督的力度（4分）</w:t>
      </w:r>
    </w:p>
    <w:p w14:paraId="21C1AFD0">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对县级指导、监督不力各扣2分。</w:t>
      </w:r>
    </w:p>
    <w:p w14:paraId="0168960D">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（二）</w:t>
      </w:r>
      <w:r>
        <w:rPr>
          <w:rFonts w:hint="default" w:ascii="Times New Roman" w:hAnsi="Times New Roman" w:eastAsia="方正仿宋_GBK" w:cs="Times New Roman"/>
          <w:color w:val="auto"/>
          <w:sz w:val="32"/>
          <w:szCs w:val="32"/>
        </w:rPr>
        <w:t>县级</w:t>
      </w:r>
    </w:p>
    <w:p w14:paraId="35F24043">
      <w:pPr>
        <w:keepNext w:val="0"/>
        <w:keepLines w:val="0"/>
        <w:pageBreakBefore w:val="0"/>
        <w:numPr>
          <w:ilvl w:val="0"/>
          <w:numId w:val="3"/>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项目管理（50分）</w:t>
      </w:r>
    </w:p>
    <w:p w14:paraId="6E723AE8">
      <w:pPr>
        <w:keepNext w:val="0"/>
        <w:keepLines w:val="0"/>
        <w:pageBreakBefore w:val="0"/>
        <w:numPr>
          <w:ilvl w:val="0"/>
          <w:numId w:val="4"/>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项目库建设（5分）</w:t>
      </w:r>
    </w:p>
    <w:p w14:paraId="17646756">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未建立项目库的为0分；视项目库建设质量及入库项目动态管理情况扣1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5分。</w:t>
      </w:r>
    </w:p>
    <w:p w14:paraId="6D1C0BE2">
      <w:pPr>
        <w:keepNext w:val="0"/>
        <w:keepLines w:val="0"/>
        <w:pageBreakBefore w:val="0"/>
        <w:numPr>
          <w:ilvl w:val="0"/>
          <w:numId w:val="4"/>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项目管理情况（45分）</w:t>
      </w:r>
    </w:p>
    <w:p w14:paraId="49D82625">
      <w:pPr>
        <w:keepNext w:val="0"/>
        <w:keepLines w:val="0"/>
        <w:pageBreakBefore w:val="0"/>
        <w:numPr>
          <w:ilvl w:val="0"/>
          <w:numId w:val="5"/>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编制初步设计（6分）</w:t>
      </w:r>
    </w:p>
    <w:p w14:paraId="07E301D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未编制不得分，编制不科学、不合理的扣1</w:t>
      </w:r>
      <w:r>
        <w:rPr>
          <w:rFonts w:hint="default"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分。</w:t>
      </w:r>
    </w:p>
    <w:p w14:paraId="6D6396F8">
      <w:pPr>
        <w:keepNext w:val="0"/>
        <w:keepLines w:val="0"/>
        <w:pageBreakBefore w:val="0"/>
        <w:numPr>
          <w:ilvl w:val="0"/>
          <w:numId w:val="5"/>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是否有调整、变更、终止项目计划（3分）</w:t>
      </w:r>
    </w:p>
    <w:p w14:paraId="3C6B9B8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commentRangeStart w:id="4"/>
      <w:r>
        <w:rPr>
          <w:rFonts w:hint="default" w:ascii="Times New Roman" w:hAnsi="Times New Roman" w:eastAsia="方正仿宋_GBK" w:cs="Times New Roman"/>
          <w:color w:val="auto"/>
          <w:sz w:val="32"/>
          <w:szCs w:val="32"/>
        </w:rPr>
        <w:t>越权擅自调整、变更、终止项目计划的扣3分；按正常程序报批但属于非客观因素所造成的，每发现一次调整扣1分，每发现一次</w:t>
      </w:r>
      <w:r>
        <w:rPr>
          <w:rFonts w:hint="eastAsia" w:ascii="Times New Roman" w:hAnsi="Times New Roman" w:eastAsia="方正仿宋_GBK" w:cs="Times New Roman"/>
          <w:color w:val="auto"/>
          <w:sz w:val="32"/>
          <w:szCs w:val="32"/>
          <w:lang w:eastAsia="zh-CN"/>
        </w:rPr>
        <w:t>不符合程序的</w:t>
      </w:r>
      <w:r>
        <w:rPr>
          <w:rFonts w:hint="default" w:ascii="Times New Roman" w:hAnsi="Times New Roman" w:eastAsia="方正仿宋_GBK" w:cs="Times New Roman"/>
          <w:color w:val="auto"/>
          <w:sz w:val="32"/>
          <w:szCs w:val="32"/>
        </w:rPr>
        <w:t>变更扣2分，终止计划的为0分。</w:t>
      </w:r>
      <w:commentRangeEnd w:id="4"/>
      <w:r>
        <w:rPr>
          <w:color w:val="auto"/>
        </w:rPr>
        <w:commentReference w:id="4"/>
      </w:r>
    </w:p>
    <w:p w14:paraId="0C345B2A">
      <w:pPr>
        <w:keepNext w:val="0"/>
        <w:keepLines w:val="0"/>
        <w:pageBreakBefore w:val="0"/>
        <w:numPr>
          <w:ilvl w:val="0"/>
          <w:numId w:val="5"/>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建设任务完成情况（10分）</w:t>
      </w:r>
    </w:p>
    <w:p w14:paraId="0016C69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未完成90%的不得分；完成90%以上（含90%）比例差1个百分点扣1分。</w:t>
      </w:r>
    </w:p>
    <w:p w14:paraId="33919310">
      <w:pPr>
        <w:keepNext w:val="0"/>
        <w:keepLines w:val="0"/>
        <w:pageBreakBefore w:val="0"/>
        <w:numPr>
          <w:ilvl w:val="0"/>
          <w:numId w:val="5"/>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建设质量（10分）</w:t>
      </w:r>
    </w:p>
    <w:p w14:paraId="0D7162E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完好率低于95%（含95%）的，扣5分；低于90%（含90%）的，扣10分。低于95%（含95%）</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高于</w:t>
      </w:r>
      <w:r>
        <w:rPr>
          <w:rFonts w:hint="default" w:ascii="Times New Roman" w:hAnsi="Times New Roman" w:eastAsia="方正仿宋_GBK" w:cs="Times New Roman"/>
          <w:color w:val="auto"/>
          <w:sz w:val="32"/>
          <w:szCs w:val="32"/>
        </w:rPr>
        <w:t>90%以上比例差1个百分点扣1分。</w:t>
      </w:r>
    </w:p>
    <w:p w14:paraId="0CF959B6">
      <w:pPr>
        <w:keepNext w:val="0"/>
        <w:keepLines w:val="0"/>
        <w:pageBreakBefore w:val="0"/>
        <w:numPr>
          <w:ilvl w:val="0"/>
          <w:numId w:val="5"/>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建后运行、管护情况（5分）</w:t>
      </w:r>
    </w:p>
    <w:p w14:paraId="0402AFE1">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不能正常运行的不得分，管护措施不到位扣2</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5分。</w:t>
      </w:r>
    </w:p>
    <w:p w14:paraId="1F5DD842">
      <w:pPr>
        <w:keepNext w:val="0"/>
        <w:keepLines w:val="0"/>
        <w:pageBreakBefore w:val="0"/>
        <w:numPr>
          <w:ilvl w:val="0"/>
          <w:numId w:val="5"/>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项目实施的组织、管理（6分）</w:t>
      </w:r>
    </w:p>
    <w:p w14:paraId="3C5915E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未实行</w:t>
      </w:r>
      <w:r>
        <w:rPr>
          <w:rFonts w:hint="eastAsia" w:ascii="Times New Roman" w:hAnsi="Times New Roman" w:eastAsia="方正仿宋_GBK" w:cs="Times New Roman"/>
          <w:color w:val="auto"/>
          <w:sz w:val="32"/>
          <w:szCs w:val="32"/>
          <w:lang w:val="en-US" w:eastAsia="zh-CN"/>
        </w:rPr>
        <w:t>项目法人制、</w:t>
      </w:r>
      <w:r>
        <w:rPr>
          <w:rFonts w:hint="default" w:ascii="Times New Roman" w:hAnsi="Times New Roman" w:eastAsia="方正仿宋_GBK" w:cs="Times New Roman"/>
          <w:color w:val="auto"/>
          <w:sz w:val="32"/>
          <w:szCs w:val="32"/>
        </w:rPr>
        <w:t>工程招投标制扣6分，未实行项目监理制扣2分；未实行项目公示制扣3分，农田建设组织管理不到位的</w:t>
      </w:r>
      <w:r>
        <w:rPr>
          <w:rFonts w:hint="eastAsia" w:ascii="Times New Roman" w:hAnsi="Times New Roman" w:eastAsia="方正仿宋_GBK" w:cs="Times New Roman"/>
          <w:color w:val="auto"/>
          <w:sz w:val="32"/>
          <w:szCs w:val="32"/>
          <w:lang w:val="en-US" w:eastAsia="zh-CN"/>
        </w:rPr>
        <w:t>视情况</w:t>
      </w:r>
      <w:r>
        <w:rPr>
          <w:rFonts w:hint="default" w:ascii="Times New Roman" w:hAnsi="Times New Roman" w:eastAsia="方正仿宋_GBK" w:cs="Times New Roman"/>
          <w:color w:val="auto"/>
          <w:sz w:val="32"/>
          <w:szCs w:val="32"/>
        </w:rPr>
        <w:t>扣1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6分。</w:t>
      </w:r>
    </w:p>
    <w:p w14:paraId="597E3747">
      <w:pPr>
        <w:keepNext w:val="0"/>
        <w:keepLines w:val="0"/>
        <w:pageBreakBefore w:val="0"/>
        <w:numPr>
          <w:ilvl w:val="0"/>
          <w:numId w:val="5"/>
        </w:numPr>
        <w:kinsoku/>
        <w:overflowPunct/>
        <w:topLinePunct w:val="0"/>
        <w:autoSpaceDE/>
        <w:autoSpaceDN/>
        <w:bidi w:val="0"/>
        <w:adjustRightInd/>
        <w:snapToGrid/>
        <w:spacing w:line="560" w:lineRule="exact"/>
        <w:ind w:left="105"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效益目标的实现及带动农民情况（5分）</w:t>
      </w:r>
    </w:p>
    <w:p w14:paraId="1D6224DC">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每个村调查不低于10人，每个项目调查不低于30人， 按“农民满意度调查汇总表”的结果，满意度比例低于90%的，每低1个百分点扣1分，扣完为止。</w:t>
      </w:r>
    </w:p>
    <w:p w14:paraId="370F3A85">
      <w:pPr>
        <w:keepNext w:val="0"/>
        <w:keepLines w:val="0"/>
        <w:pageBreakBefore w:val="0"/>
        <w:numPr>
          <w:ilvl w:val="0"/>
          <w:numId w:val="3"/>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资金管理（30分）</w:t>
      </w:r>
    </w:p>
    <w:p w14:paraId="27403C8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（1）县级资金配套（3分）</w:t>
      </w:r>
    </w:p>
    <w:p w14:paraId="5291A49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财政配套资金未按县（市、区）财政部门出具的配套资金承诺足额落实配套资金的，每差2个百分点扣1分，扣完为止</w:t>
      </w:r>
      <w:r>
        <w:rPr>
          <w:rFonts w:hint="eastAsia" w:ascii="Times New Roman" w:hAnsi="Times New Roman" w:eastAsia="方正仿宋_GBK" w:cs="Times New Roman"/>
          <w:color w:val="auto"/>
          <w:sz w:val="32"/>
          <w:szCs w:val="32"/>
          <w:lang w:eastAsia="zh-CN"/>
        </w:rPr>
        <w:t>。</w:t>
      </w:r>
    </w:p>
    <w:p w14:paraId="4E0A48A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（2）自筹资金落实（2分）</w:t>
      </w:r>
    </w:p>
    <w:p w14:paraId="23BBFE7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无据可查的扣2分；虽有据可查但未按计划足额落实的，差5个百分点扣1分，扣完为止。</w:t>
      </w:r>
    </w:p>
    <w:p w14:paraId="452B01D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（3）资金安排和使用（1</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分）</w:t>
      </w:r>
    </w:p>
    <w:p w14:paraId="189C7CE8">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A、挤占、挪用资金（1</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分）</w:t>
      </w:r>
    </w:p>
    <w:p w14:paraId="13C6F553">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挤占、挪用资金1万元以下扣1分，之后挤占、挪用资金每增加1万元扣1分，扣完为止。</w:t>
      </w:r>
    </w:p>
    <w:p w14:paraId="678E94A0">
      <w:pPr>
        <w:keepNext w:val="0"/>
        <w:keepLines w:val="0"/>
        <w:pageBreakBefore w:val="0"/>
        <w:numPr>
          <w:ilvl w:val="0"/>
          <w:numId w:val="6"/>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多结工程价款，虚列投资完成额（5分）</w:t>
      </w:r>
    </w:p>
    <w:p w14:paraId="26462269">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多结工程价款，虚列投资完成额1万元以下扣1分，1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5万元（含1万元）扣2分，5万元以上（含5万元）扣3</w:t>
      </w:r>
      <w:r>
        <w:rPr>
          <w:rFonts w:hint="default"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分。</w:t>
      </w:r>
    </w:p>
    <w:p w14:paraId="05E9787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（4）项目预、</w:t>
      </w:r>
      <w:r>
        <w:rPr>
          <w:rFonts w:hint="eastAsia" w:ascii="Times New Roman" w:hAnsi="Times New Roman" w:eastAsia="方正仿宋_GBK" w:cs="Times New Roman"/>
          <w:color w:val="auto"/>
          <w:sz w:val="32"/>
          <w:szCs w:val="32"/>
          <w:lang w:val="en-US" w:eastAsia="zh-CN"/>
        </w:rPr>
        <w:t>结</w:t>
      </w:r>
      <w:r>
        <w:rPr>
          <w:rFonts w:hint="default" w:ascii="Times New Roman" w:hAnsi="Times New Roman" w:eastAsia="方正仿宋_GBK" w:cs="Times New Roman"/>
          <w:color w:val="auto"/>
          <w:sz w:val="32"/>
          <w:szCs w:val="32"/>
        </w:rPr>
        <w:t>算（2分）</w:t>
      </w:r>
    </w:p>
    <w:p w14:paraId="554C3FE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未进行预算或</w:t>
      </w:r>
      <w:r>
        <w:rPr>
          <w:rFonts w:hint="eastAsia" w:ascii="Times New Roman" w:hAnsi="Times New Roman" w:eastAsia="方正仿宋_GBK" w:cs="Times New Roman"/>
          <w:color w:val="auto"/>
          <w:sz w:val="32"/>
          <w:szCs w:val="32"/>
          <w:lang w:val="en-US" w:eastAsia="zh-CN"/>
        </w:rPr>
        <w:t>结</w:t>
      </w:r>
      <w:r>
        <w:rPr>
          <w:rFonts w:hint="default" w:ascii="Times New Roman" w:hAnsi="Times New Roman" w:eastAsia="方正仿宋_GBK" w:cs="Times New Roman"/>
          <w:color w:val="auto"/>
          <w:sz w:val="32"/>
          <w:szCs w:val="32"/>
        </w:rPr>
        <w:t>算的，扣2分</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预、</w:t>
      </w:r>
      <w:r>
        <w:rPr>
          <w:rFonts w:hint="eastAsia" w:ascii="Times New Roman" w:hAnsi="Times New Roman" w:eastAsia="方正仿宋_GBK" w:cs="Times New Roman"/>
          <w:color w:val="auto"/>
          <w:sz w:val="32"/>
          <w:szCs w:val="32"/>
          <w:lang w:val="en-US" w:eastAsia="zh-CN"/>
        </w:rPr>
        <w:t>结</w:t>
      </w:r>
      <w:r>
        <w:rPr>
          <w:rFonts w:hint="default" w:ascii="Times New Roman" w:hAnsi="Times New Roman" w:eastAsia="方正仿宋_GBK" w:cs="Times New Roman"/>
          <w:color w:val="auto"/>
          <w:sz w:val="32"/>
          <w:szCs w:val="32"/>
        </w:rPr>
        <w:t>算</w:t>
      </w:r>
      <w:r>
        <w:rPr>
          <w:rFonts w:hint="eastAsia" w:ascii="Times New Roman" w:hAnsi="Times New Roman" w:eastAsia="方正仿宋_GBK" w:cs="Times New Roman"/>
          <w:color w:val="auto"/>
          <w:sz w:val="32"/>
          <w:szCs w:val="32"/>
          <w:lang w:val="en-US" w:eastAsia="zh-CN"/>
        </w:rPr>
        <w:t>不合理的视情况</w:t>
      </w:r>
      <w:r>
        <w:rPr>
          <w:rFonts w:hint="default" w:ascii="Times New Roman" w:hAnsi="Times New Roman" w:eastAsia="方正仿宋_GBK" w:cs="Times New Roman"/>
          <w:color w:val="auto"/>
          <w:sz w:val="32"/>
          <w:szCs w:val="32"/>
        </w:rPr>
        <w:t>扣分。</w:t>
      </w:r>
    </w:p>
    <w:p w14:paraId="00CD430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w:t>
      </w:r>
      <w:r>
        <w:rPr>
          <w:rFonts w:hint="eastAsia" w:ascii="Times New Roman" w:hAnsi="Times New Roman" w:eastAsia="方正仿宋_GBK" w:cs="Times New Roman"/>
          <w:color w:val="auto"/>
          <w:sz w:val="32"/>
          <w:szCs w:val="32"/>
          <w:lang w:val="en-US" w:eastAsia="zh-CN"/>
        </w:rPr>
        <w:t>项目</w:t>
      </w:r>
      <w:r>
        <w:rPr>
          <w:rFonts w:hint="default" w:ascii="Times New Roman" w:hAnsi="Times New Roman" w:eastAsia="方正仿宋_GBK" w:cs="Times New Roman"/>
          <w:color w:val="auto"/>
          <w:sz w:val="32"/>
          <w:szCs w:val="32"/>
        </w:rPr>
        <w:t>审计（6分）</w:t>
      </w:r>
    </w:p>
    <w:p w14:paraId="6D8A455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未审计的扣</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分，审计</w:t>
      </w:r>
      <w:r>
        <w:rPr>
          <w:rFonts w:hint="eastAsia" w:ascii="Times New Roman" w:hAnsi="Times New Roman" w:eastAsia="方正仿宋_GBK" w:cs="Times New Roman"/>
          <w:color w:val="auto"/>
          <w:sz w:val="32"/>
          <w:szCs w:val="32"/>
          <w:lang w:val="en-US" w:eastAsia="zh-CN"/>
        </w:rPr>
        <w:t>工作不到位扣1-3分，</w:t>
      </w:r>
      <w:r>
        <w:rPr>
          <w:rFonts w:hint="default" w:ascii="Times New Roman" w:hAnsi="Times New Roman" w:eastAsia="方正仿宋_GBK" w:cs="Times New Roman"/>
          <w:color w:val="auto"/>
          <w:sz w:val="32"/>
          <w:szCs w:val="32"/>
        </w:rPr>
        <w:t>审计提出意见未按要求整改的，扣</w:t>
      </w:r>
      <w:r>
        <w:rPr>
          <w:rFonts w:hint="default" w:ascii="Times New Roman" w:hAnsi="Times New Roman" w:eastAsia="方正仿宋_GBK" w:cs="Times New Roman"/>
          <w:color w:val="auto"/>
          <w:sz w:val="32"/>
          <w:szCs w:val="32"/>
          <w:lang w:eastAsia="zh-CN"/>
        </w:rPr>
        <w:t>1~</w:t>
      </w: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分。</w:t>
      </w:r>
    </w:p>
    <w:p w14:paraId="5366EBE8">
      <w:pPr>
        <w:keepNext w:val="0"/>
        <w:keepLines w:val="0"/>
        <w:pageBreakBefore w:val="0"/>
        <w:numPr>
          <w:ilvl w:val="0"/>
          <w:numId w:val="3"/>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综合管理（20分）</w:t>
      </w:r>
    </w:p>
    <w:p w14:paraId="77E8F6EE">
      <w:pPr>
        <w:keepNext w:val="0"/>
        <w:keepLines w:val="0"/>
        <w:pageBreakBefore w:val="0"/>
        <w:numPr>
          <w:ilvl w:val="0"/>
          <w:numId w:val="7"/>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机构建设（4分）</w:t>
      </w:r>
    </w:p>
    <w:p w14:paraId="5142BEC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未设立农田建设管理机构扣4分，机构设置难以满足工作需要的相应扣</w:t>
      </w:r>
      <w:r>
        <w:rPr>
          <w:rFonts w:hint="default" w:ascii="Times New Roman" w:hAnsi="Times New Roman" w:eastAsia="方正仿宋_GBK" w:cs="Times New Roman"/>
          <w:color w:val="auto"/>
          <w:sz w:val="32"/>
          <w:szCs w:val="32"/>
          <w:lang w:eastAsia="zh-CN"/>
        </w:rPr>
        <w:t>1~2</w:t>
      </w:r>
      <w:r>
        <w:rPr>
          <w:rFonts w:hint="default" w:ascii="Times New Roman" w:hAnsi="Times New Roman" w:eastAsia="方正仿宋_GBK" w:cs="Times New Roman"/>
          <w:color w:val="auto"/>
          <w:sz w:val="32"/>
          <w:szCs w:val="32"/>
        </w:rPr>
        <w:t>分。</w:t>
      </w:r>
    </w:p>
    <w:p w14:paraId="402D43F2">
      <w:pPr>
        <w:keepNext w:val="0"/>
        <w:keepLines w:val="0"/>
        <w:pageBreakBefore w:val="0"/>
        <w:numPr>
          <w:ilvl w:val="0"/>
          <w:numId w:val="7"/>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人员配备（3分）</w:t>
      </w:r>
    </w:p>
    <w:p w14:paraId="3A53833C">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无固定人员扣3分</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人员力量难以满足工作需要的相应扣</w:t>
      </w:r>
      <w:r>
        <w:rPr>
          <w:rFonts w:hint="default" w:ascii="Times New Roman" w:hAnsi="Times New Roman" w:eastAsia="方正仿宋_GBK" w:cs="Times New Roman"/>
          <w:color w:val="auto"/>
          <w:sz w:val="32"/>
          <w:szCs w:val="32"/>
          <w:lang w:eastAsia="zh-CN"/>
        </w:rPr>
        <w:t>1~2</w:t>
      </w:r>
      <w:r>
        <w:rPr>
          <w:rFonts w:hint="default" w:ascii="Times New Roman" w:hAnsi="Times New Roman" w:eastAsia="方正仿宋_GBK" w:cs="Times New Roman"/>
          <w:color w:val="auto"/>
          <w:sz w:val="32"/>
          <w:szCs w:val="32"/>
        </w:rPr>
        <w:t>分。</w:t>
      </w:r>
    </w:p>
    <w:p w14:paraId="5F0B4C41">
      <w:pPr>
        <w:keepNext w:val="0"/>
        <w:keepLines w:val="0"/>
        <w:pageBreakBefore w:val="0"/>
        <w:numPr>
          <w:ilvl w:val="0"/>
          <w:numId w:val="7"/>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部门配合（3分）</w:t>
      </w:r>
    </w:p>
    <w:p w14:paraId="7ECD6A1C">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根据与有关部门协调配合情况评分。</w:t>
      </w:r>
    </w:p>
    <w:p w14:paraId="3A023DF8">
      <w:pPr>
        <w:keepNext w:val="0"/>
        <w:keepLines w:val="0"/>
        <w:pageBreakBefore w:val="0"/>
        <w:numPr>
          <w:ilvl w:val="0"/>
          <w:numId w:val="7"/>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bookmarkStart w:id="1" w:name="OLE_LINK2"/>
      <w:r>
        <w:rPr>
          <w:rFonts w:hint="default" w:ascii="Times New Roman" w:hAnsi="Times New Roman" w:eastAsia="方正仿宋_GBK" w:cs="Times New Roman"/>
          <w:color w:val="auto"/>
          <w:sz w:val="32"/>
          <w:szCs w:val="32"/>
        </w:rPr>
        <w:t>宣传工作（4分）</w:t>
      </w:r>
    </w:p>
    <w:bookmarkEnd w:id="1"/>
    <w:p w14:paraId="38F3182C">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没有开展宣传工作扣2分，每年报送宣传稿件少于</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件的相应扣</w:t>
      </w:r>
      <w:r>
        <w:rPr>
          <w:rFonts w:hint="default" w:ascii="Times New Roman" w:hAnsi="Times New Roman" w:eastAsia="方正仿宋_GBK" w:cs="Times New Roman"/>
          <w:color w:val="auto"/>
          <w:sz w:val="32"/>
          <w:szCs w:val="32"/>
          <w:lang w:eastAsia="zh-CN"/>
        </w:rPr>
        <w:t>1~2</w:t>
      </w:r>
      <w:r>
        <w:rPr>
          <w:rFonts w:hint="default" w:ascii="Times New Roman" w:hAnsi="Times New Roman" w:eastAsia="方正仿宋_GBK" w:cs="Times New Roman"/>
          <w:color w:val="auto"/>
          <w:sz w:val="32"/>
          <w:szCs w:val="32"/>
        </w:rPr>
        <w:t>分。</w:t>
      </w:r>
    </w:p>
    <w:p w14:paraId="46067F80">
      <w:pPr>
        <w:keepNext w:val="0"/>
        <w:keepLines w:val="0"/>
        <w:pageBreakBefore w:val="0"/>
        <w:numPr>
          <w:ilvl w:val="0"/>
          <w:numId w:val="7"/>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档案资料（6分）</w:t>
      </w:r>
    </w:p>
    <w:p w14:paraId="16A7871A">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没有分类归档的扣6分；档案不齐备、不规范的相应扣1</w:t>
      </w:r>
      <w:r>
        <w:rPr>
          <w:rFonts w:hint="default"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分。</w:t>
      </w:r>
    </w:p>
    <w:p w14:paraId="1CFF1E53">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三、特殊情况</w:t>
      </w:r>
    </w:p>
    <w:p w14:paraId="4EDC341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各州（市）、县（市、区）项目建设任务完成率或投资完成率达到85%及以上的，可按规定组织验收</w:t>
      </w:r>
      <w:r>
        <w:rPr>
          <w:rFonts w:hint="eastAsia" w:ascii="Times New Roman" w:hAnsi="Times New Roman" w:eastAsia="方正仿宋_GBK" w:cs="Times New Roman"/>
          <w:color w:val="auto"/>
          <w:sz w:val="32"/>
          <w:szCs w:val="32"/>
          <w:lang w:eastAsia="zh-CN"/>
        </w:rPr>
        <w:t>，否则不予验收。</w:t>
      </w:r>
    </w:p>
    <w:p w14:paraId="7FE440E9">
      <w:pPr>
        <w:rPr>
          <w:rFonts w:hint="default" w:ascii="Times New Roman" w:hAnsi="Times New Roman" w:eastAsia="方正仿宋_GBK" w:cs="Times New Roman"/>
          <w:b/>
          <w:bCs/>
          <w:color w:val="auto"/>
          <w:sz w:val="32"/>
          <w:szCs w:val="32"/>
          <w:lang w:val="en-US" w:eastAsia="zh-CN"/>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709FDBE">
      <w:pPr>
        <w:spacing w:line="600" w:lineRule="exact"/>
        <w:outlineLvl w:val="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 xml:space="preserve">  附表</w:t>
      </w:r>
      <w:r>
        <w:rPr>
          <w:rFonts w:hint="eastAsia" w:ascii="Times New Roman" w:hAnsi="Times New Roman" w:eastAsia="黑体" w:cs="Times New Roman"/>
          <w:color w:val="auto"/>
          <w:sz w:val="32"/>
          <w:szCs w:val="32"/>
          <w:lang w:val="en-US" w:eastAsia="zh-CN"/>
        </w:rPr>
        <w:t>1</w:t>
      </w:r>
      <w:r>
        <w:rPr>
          <w:rFonts w:hint="default" w:ascii="Times New Roman" w:hAnsi="Times New Roman" w:eastAsia="黑体" w:cs="Times New Roman"/>
          <w:color w:val="auto"/>
          <w:sz w:val="32"/>
          <w:szCs w:val="32"/>
          <w:lang w:val="en-US" w:eastAsia="zh-CN"/>
        </w:rPr>
        <w:t>-4</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201"/>
        <w:gridCol w:w="599"/>
        <w:gridCol w:w="3667"/>
        <w:gridCol w:w="869"/>
      </w:tblGrid>
      <w:tr w14:paraId="08D70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3201" w:type="dxa"/>
            <w:tcBorders>
              <w:top w:val="nil"/>
              <w:left w:val="nil"/>
              <w:bottom w:val="nil"/>
              <w:right w:val="nil"/>
            </w:tcBorders>
            <w:noWrap w:val="0"/>
            <w:tcMar>
              <w:top w:w="15" w:type="dxa"/>
              <w:left w:w="15" w:type="dxa"/>
              <w:right w:w="15" w:type="dxa"/>
            </w:tcMar>
            <w:vAlign w:val="center"/>
          </w:tcPr>
          <w:p w14:paraId="349E9C08">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表一：</w:t>
            </w:r>
          </w:p>
        </w:tc>
        <w:tc>
          <w:tcPr>
            <w:tcW w:w="599" w:type="dxa"/>
            <w:tcBorders>
              <w:top w:val="nil"/>
              <w:left w:val="nil"/>
              <w:bottom w:val="nil"/>
              <w:right w:val="nil"/>
            </w:tcBorders>
            <w:noWrap w:val="0"/>
            <w:tcMar>
              <w:top w:w="15" w:type="dxa"/>
              <w:left w:w="15" w:type="dxa"/>
              <w:right w:w="15" w:type="dxa"/>
            </w:tcMar>
            <w:vAlign w:val="center"/>
          </w:tcPr>
          <w:p w14:paraId="153D9BB5">
            <w:pPr>
              <w:jc w:val="center"/>
              <w:rPr>
                <w:rFonts w:hint="default" w:ascii="Times New Roman" w:hAnsi="Times New Roman" w:eastAsia="宋体" w:cs="Times New Roman"/>
                <w:i w:val="0"/>
                <w:color w:val="auto"/>
                <w:sz w:val="22"/>
                <w:szCs w:val="22"/>
                <w:u w:val="none"/>
              </w:rPr>
            </w:pPr>
          </w:p>
        </w:tc>
        <w:tc>
          <w:tcPr>
            <w:tcW w:w="3667" w:type="dxa"/>
            <w:tcBorders>
              <w:top w:val="nil"/>
              <w:left w:val="nil"/>
              <w:bottom w:val="nil"/>
              <w:right w:val="nil"/>
            </w:tcBorders>
            <w:noWrap w:val="0"/>
            <w:tcMar>
              <w:top w:w="15" w:type="dxa"/>
              <w:left w:w="15" w:type="dxa"/>
              <w:right w:w="15" w:type="dxa"/>
            </w:tcMar>
            <w:vAlign w:val="center"/>
          </w:tcPr>
          <w:p w14:paraId="4EC9367E">
            <w:pPr>
              <w:rPr>
                <w:rFonts w:hint="default" w:ascii="Times New Roman" w:hAnsi="Times New Roman" w:eastAsia="宋体" w:cs="Times New Roman"/>
                <w:i w:val="0"/>
                <w:color w:val="auto"/>
                <w:sz w:val="22"/>
                <w:szCs w:val="22"/>
                <w:u w:val="none"/>
              </w:rPr>
            </w:pPr>
          </w:p>
        </w:tc>
        <w:tc>
          <w:tcPr>
            <w:tcW w:w="869" w:type="dxa"/>
            <w:tcBorders>
              <w:top w:val="nil"/>
              <w:left w:val="nil"/>
              <w:bottom w:val="nil"/>
              <w:right w:val="nil"/>
            </w:tcBorders>
            <w:noWrap w:val="0"/>
            <w:tcMar>
              <w:top w:w="15" w:type="dxa"/>
              <w:left w:w="15" w:type="dxa"/>
              <w:right w:w="15" w:type="dxa"/>
            </w:tcMar>
            <w:vAlign w:val="center"/>
          </w:tcPr>
          <w:p w14:paraId="4F0FB43A">
            <w:pPr>
              <w:rPr>
                <w:rFonts w:hint="default" w:ascii="Times New Roman" w:hAnsi="Times New Roman" w:eastAsia="宋体" w:cs="Times New Roman"/>
                <w:i w:val="0"/>
                <w:color w:val="auto"/>
                <w:sz w:val="22"/>
                <w:szCs w:val="22"/>
                <w:u w:val="none"/>
              </w:rPr>
            </w:pPr>
          </w:p>
        </w:tc>
      </w:tr>
      <w:tr w14:paraId="1900C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8336" w:type="dxa"/>
            <w:gridSpan w:val="4"/>
            <w:tcBorders>
              <w:top w:val="nil"/>
              <w:left w:val="nil"/>
              <w:bottom w:val="nil"/>
              <w:right w:val="nil"/>
            </w:tcBorders>
            <w:noWrap w:val="0"/>
            <w:tcMar>
              <w:top w:w="15" w:type="dxa"/>
              <w:left w:w="15" w:type="dxa"/>
              <w:right w:w="15" w:type="dxa"/>
            </w:tcMar>
            <w:vAlign w:val="center"/>
          </w:tcPr>
          <w:p w14:paraId="4CBB4A84">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Style w:val="40"/>
                <w:rFonts w:hint="default" w:ascii="Times New Roman" w:hAnsi="Times New Roman" w:cs="Times New Roman"/>
                <w:color w:val="auto"/>
                <w:lang w:val="en-US" w:eastAsia="zh-CN" w:bidi="ar"/>
              </w:rPr>
              <w:t xml:space="preserve">       州（市）      年</w:t>
            </w:r>
            <w:r>
              <w:rPr>
                <w:rStyle w:val="41"/>
                <w:rFonts w:hint="default" w:ascii="Times New Roman" w:hAnsi="Times New Roman" w:cs="Times New Roman"/>
                <w:color w:val="auto"/>
                <w:lang w:val="en-US" w:eastAsia="zh-CN" w:bidi="ar"/>
              </w:rPr>
              <w:t>农田建设</w:t>
            </w:r>
            <w:r>
              <w:rPr>
                <w:rStyle w:val="40"/>
                <w:rFonts w:hint="default" w:ascii="Times New Roman" w:hAnsi="Times New Roman" w:cs="Times New Roman"/>
                <w:color w:val="auto"/>
                <w:lang w:val="en-US" w:eastAsia="zh-CN" w:bidi="ar"/>
              </w:rPr>
              <w:t>项目验收评分表</w:t>
            </w:r>
          </w:p>
        </w:tc>
      </w:tr>
      <w:tr w14:paraId="7FEA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8336" w:type="dxa"/>
            <w:gridSpan w:val="4"/>
            <w:tcBorders>
              <w:top w:val="nil"/>
              <w:left w:val="nil"/>
              <w:bottom w:val="nil"/>
              <w:right w:val="nil"/>
            </w:tcBorders>
            <w:noWrap w:val="0"/>
            <w:tcMar>
              <w:top w:w="15" w:type="dxa"/>
              <w:left w:w="15" w:type="dxa"/>
              <w:right w:w="15" w:type="dxa"/>
            </w:tcMar>
            <w:vAlign w:val="center"/>
          </w:tcPr>
          <w:p w14:paraId="40FE8AF3">
            <w:pPr>
              <w:keepNext w:val="0"/>
              <w:keepLines w:val="0"/>
              <w:widowControl/>
              <w:suppressLineNumbers w:val="0"/>
              <w:jc w:val="righ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年   月    日      评分人：</w:t>
            </w:r>
          </w:p>
        </w:tc>
      </w:tr>
      <w:tr w14:paraId="79AC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67F98">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考核项目</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347CE">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标准分</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0583C">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扣分原因</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432C6">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得分</w:t>
            </w:r>
          </w:p>
        </w:tc>
      </w:tr>
      <w:tr w14:paraId="00B25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1F9219">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一、项目管理</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B7702">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6E9A1">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9D7A0">
            <w:pPr>
              <w:rPr>
                <w:rFonts w:hint="default" w:ascii="Times New Roman" w:hAnsi="Times New Roman" w:eastAsia="宋体" w:cs="Times New Roman"/>
                <w:i w:val="0"/>
                <w:color w:val="auto"/>
                <w:sz w:val="22"/>
                <w:szCs w:val="22"/>
                <w:u w:val="none"/>
              </w:rPr>
            </w:pPr>
          </w:p>
        </w:tc>
      </w:tr>
      <w:tr w14:paraId="51142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D270F">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（一）前期准备</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B6BBE">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6F127">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2E6925">
            <w:pPr>
              <w:rPr>
                <w:rFonts w:hint="default" w:ascii="Times New Roman" w:hAnsi="Times New Roman" w:eastAsia="宋体" w:cs="Times New Roman"/>
                <w:i w:val="0"/>
                <w:color w:val="auto"/>
                <w:sz w:val="22"/>
                <w:szCs w:val="22"/>
                <w:u w:val="none"/>
              </w:rPr>
            </w:pPr>
          </w:p>
        </w:tc>
      </w:tr>
      <w:tr w14:paraId="1C857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8D747">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1、项目规划</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0361A5">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C92A1">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66D93">
            <w:pPr>
              <w:rPr>
                <w:rFonts w:hint="default" w:ascii="Times New Roman" w:hAnsi="Times New Roman" w:eastAsia="宋体" w:cs="Times New Roman"/>
                <w:i w:val="0"/>
                <w:color w:val="auto"/>
                <w:sz w:val="22"/>
                <w:szCs w:val="22"/>
                <w:u w:val="none"/>
              </w:rPr>
            </w:pPr>
          </w:p>
        </w:tc>
      </w:tr>
      <w:tr w14:paraId="50A9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5ED40">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2、评估论证</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2DA9F">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CE9F9">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B1C83">
            <w:pPr>
              <w:rPr>
                <w:rFonts w:hint="default" w:ascii="Times New Roman" w:hAnsi="Times New Roman" w:eastAsia="宋体" w:cs="Times New Roman"/>
                <w:i w:val="0"/>
                <w:color w:val="auto"/>
                <w:sz w:val="22"/>
                <w:szCs w:val="22"/>
                <w:u w:val="none"/>
              </w:rPr>
            </w:pPr>
          </w:p>
        </w:tc>
      </w:tr>
      <w:tr w14:paraId="69D9F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5C158">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3、项目库建设</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EA4B3">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7</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08783">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3FE9B">
            <w:pPr>
              <w:rPr>
                <w:rFonts w:hint="default" w:ascii="Times New Roman" w:hAnsi="Times New Roman" w:eastAsia="宋体" w:cs="Times New Roman"/>
                <w:i w:val="0"/>
                <w:color w:val="auto"/>
                <w:sz w:val="22"/>
                <w:szCs w:val="22"/>
                <w:u w:val="none"/>
              </w:rPr>
            </w:pPr>
          </w:p>
        </w:tc>
      </w:tr>
      <w:tr w14:paraId="5E87E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DD11F">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（二）计划执行</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A470F">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16</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3F09F">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F2591">
            <w:pPr>
              <w:rPr>
                <w:rFonts w:hint="default" w:ascii="Times New Roman" w:hAnsi="Times New Roman" w:eastAsia="宋体" w:cs="Times New Roman"/>
                <w:i w:val="0"/>
                <w:color w:val="auto"/>
                <w:sz w:val="22"/>
                <w:szCs w:val="22"/>
                <w:u w:val="none"/>
              </w:rPr>
            </w:pPr>
          </w:p>
        </w:tc>
      </w:tr>
      <w:tr w14:paraId="2BCCE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DD7B5">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1、执行上级批复计划</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741C2">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8</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4542C">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F07A5">
            <w:pPr>
              <w:rPr>
                <w:rFonts w:hint="default" w:ascii="Times New Roman" w:hAnsi="Times New Roman" w:eastAsia="宋体" w:cs="Times New Roman"/>
                <w:i w:val="0"/>
                <w:color w:val="auto"/>
                <w:sz w:val="22"/>
                <w:szCs w:val="22"/>
                <w:u w:val="none"/>
              </w:rPr>
            </w:pPr>
          </w:p>
        </w:tc>
      </w:tr>
      <w:tr w14:paraId="729D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5C89E">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2、项目初步设计批复</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3ACB8">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8</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933A5">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6A795">
            <w:pPr>
              <w:rPr>
                <w:rFonts w:hint="default" w:ascii="Times New Roman" w:hAnsi="Times New Roman" w:eastAsia="宋体" w:cs="Times New Roman"/>
                <w:i w:val="0"/>
                <w:color w:val="auto"/>
                <w:sz w:val="22"/>
                <w:szCs w:val="22"/>
                <w:u w:val="none"/>
              </w:rPr>
            </w:pPr>
          </w:p>
        </w:tc>
      </w:tr>
      <w:tr w14:paraId="1D892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8777F">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（三）监理制执行情况</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6197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E59BD">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F7E0B">
            <w:pPr>
              <w:rPr>
                <w:rFonts w:hint="default" w:ascii="Times New Roman" w:hAnsi="Times New Roman" w:eastAsia="宋体" w:cs="Times New Roman"/>
                <w:i w:val="0"/>
                <w:color w:val="auto"/>
                <w:sz w:val="22"/>
                <w:szCs w:val="22"/>
                <w:u w:val="none"/>
              </w:rPr>
            </w:pPr>
          </w:p>
        </w:tc>
      </w:tr>
      <w:tr w14:paraId="0BD44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52B61">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（四）竣工验收的组织</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99C0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6</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6CAF4">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01CF7">
            <w:pPr>
              <w:rPr>
                <w:rFonts w:hint="default" w:ascii="Times New Roman" w:hAnsi="Times New Roman" w:eastAsia="宋体" w:cs="Times New Roman"/>
                <w:i w:val="0"/>
                <w:color w:val="auto"/>
                <w:sz w:val="22"/>
                <w:szCs w:val="22"/>
                <w:u w:val="none"/>
              </w:rPr>
            </w:pPr>
          </w:p>
        </w:tc>
      </w:tr>
      <w:tr w14:paraId="0E34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13E88">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二、资金管理</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6B811">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14D5B">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241A1">
            <w:pPr>
              <w:rPr>
                <w:rFonts w:hint="default" w:ascii="Times New Roman" w:hAnsi="Times New Roman" w:eastAsia="宋体" w:cs="Times New Roman"/>
                <w:i w:val="0"/>
                <w:color w:val="auto"/>
                <w:sz w:val="22"/>
                <w:szCs w:val="22"/>
                <w:u w:val="none"/>
              </w:rPr>
            </w:pPr>
          </w:p>
        </w:tc>
      </w:tr>
      <w:tr w14:paraId="77F8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DF343">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（一）州（市）级资金配套</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59144">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lang w:val="en-US" w:eastAsia="zh-CN"/>
              </w:rPr>
            </w:pPr>
            <w:r>
              <w:rPr>
                <w:rFonts w:hint="eastAsia" w:ascii="Times New Roman" w:hAnsi="Times New Roman" w:cs="Times New Roman"/>
                <w:i w:val="0"/>
                <w:color w:val="auto"/>
                <w:sz w:val="22"/>
                <w:szCs w:val="22"/>
                <w:u w:val="none"/>
                <w:lang w:val="en-US" w:eastAsia="zh-CN"/>
              </w:rPr>
              <w:t>10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DDDA7">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C4C8DB">
            <w:pPr>
              <w:rPr>
                <w:rFonts w:hint="default" w:ascii="Times New Roman" w:hAnsi="Times New Roman" w:eastAsia="宋体" w:cs="Times New Roman"/>
                <w:i w:val="0"/>
                <w:color w:val="auto"/>
                <w:sz w:val="22"/>
                <w:szCs w:val="22"/>
                <w:u w:val="none"/>
              </w:rPr>
            </w:pPr>
          </w:p>
        </w:tc>
      </w:tr>
      <w:tr w14:paraId="6FFED287">
        <w:tblPrEx>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E8929">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（二）资金安排和使用</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D1E03">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55D0D">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B66A5">
            <w:pPr>
              <w:rPr>
                <w:rFonts w:hint="default" w:ascii="Times New Roman" w:hAnsi="Times New Roman" w:eastAsia="宋体" w:cs="Times New Roman"/>
                <w:i w:val="0"/>
                <w:color w:val="auto"/>
                <w:sz w:val="22"/>
                <w:szCs w:val="22"/>
                <w:u w:val="none"/>
              </w:rPr>
            </w:pPr>
          </w:p>
        </w:tc>
      </w:tr>
      <w:tr w14:paraId="55617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27D90">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1、挤占、挪用资金</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75373">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891CE">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CA76B2">
            <w:pPr>
              <w:rPr>
                <w:rFonts w:hint="default" w:ascii="Times New Roman" w:hAnsi="Times New Roman" w:eastAsia="宋体" w:cs="Times New Roman"/>
                <w:i w:val="0"/>
                <w:color w:val="auto"/>
                <w:sz w:val="22"/>
                <w:szCs w:val="22"/>
                <w:u w:val="none"/>
              </w:rPr>
            </w:pPr>
          </w:p>
        </w:tc>
      </w:tr>
      <w:tr w14:paraId="64C0A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13048">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2、滞留上级农发财政资金</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0616E">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8C6F0">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0654A">
            <w:pPr>
              <w:rPr>
                <w:rFonts w:hint="default" w:ascii="Times New Roman" w:hAnsi="Times New Roman" w:eastAsia="宋体" w:cs="Times New Roman"/>
                <w:i w:val="0"/>
                <w:color w:val="auto"/>
                <w:sz w:val="22"/>
                <w:szCs w:val="22"/>
                <w:u w:val="none"/>
              </w:rPr>
            </w:pPr>
          </w:p>
        </w:tc>
      </w:tr>
      <w:tr w14:paraId="1921A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07BC6">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三、综合管理</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6874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DE3C8">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0B2E3">
            <w:pPr>
              <w:rPr>
                <w:rFonts w:hint="default" w:ascii="Times New Roman" w:hAnsi="Times New Roman" w:eastAsia="宋体" w:cs="Times New Roman"/>
                <w:i w:val="0"/>
                <w:color w:val="auto"/>
                <w:sz w:val="22"/>
                <w:szCs w:val="22"/>
                <w:u w:val="none"/>
              </w:rPr>
            </w:pPr>
          </w:p>
        </w:tc>
      </w:tr>
      <w:tr w14:paraId="3F17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B5E8B">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（一）机构建设</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EDFE8">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4963B">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EC44A">
            <w:pPr>
              <w:rPr>
                <w:rFonts w:hint="default" w:ascii="Times New Roman" w:hAnsi="Times New Roman" w:eastAsia="宋体" w:cs="Times New Roman"/>
                <w:i w:val="0"/>
                <w:color w:val="auto"/>
                <w:sz w:val="22"/>
                <w:szCs w:val="22"/>
                <w:u w:val="none"/>
              </w:rPr>
            </w:pPr>
          </w:p>
        </w:tc>
      </w:tr>
      <w:tr w14:paraId="2234E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0142B">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（二）人员配备</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FFE12">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C50AD">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259B8">
            <w:pPr>
              <w:rPr>
                <w:rFonts w:hint="default" w:ascii="Times New Roman" w:hAnsi="Times New Roman" w:eastAsia="宋体" w:cs="Times New Roman"/>
                <w:i w:val="0"/>
                <w:color w:val="auto"/>
                <w:sz w:val="22"/>
                <w:szCs w:val="22"/>
                <w:u w:val="none"/>
              </w:rPr>
            </w:pPr>
          </w:p>
        </w:tc>
      </w:tr>
      <w:tr w14:paraId="3A4D0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772E6">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（三）部门配合</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6CF73">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02841">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D2511">
            <w:pPr>
              <w:rPr>
                <w:rFonts w:hint="default" w:ascii="Times New Roman" w:hAnsi="Times New Roman" w:eastAsia="宋体" w:cs="Times New Roman"/>
                <w:i w:val="0"/>
                <w:color w:val="auto"/>
                <w:sz w:val="22"/>
                <w:szCs w:val="22"/>
                <w:u w:val="none"/>
              </w:rPr>
            </w:pPr>
          </w:p>
        </w:tc>
      </w:tr>
      <w:tr w14:paraId="23CE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68F6B">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（四）宣传工作</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40434">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C8A7D">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6E7DB">
            <w:pPr>
              <w:rPr>
                <w:rFonts w:hint="default" w:ascii="Times New Roman" w:hAnsi="Times New Roman" w:eastAsia="宋体" w:cs="Times New Roman"/>
                <w:i w:val="0"/>
                <w:color w:val="auto"/>
                <w:sz w:val="22"/>
                <w:szCs w:val="22"/>
                <w:u w:val="none"/>
              </w:rPr>
            </w:pPr>
          </w:p>
        </w:tc>
      </w:tr>
      <w:tr w14:paraId="46C7A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A55C4B">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（五）档案资料</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07B37">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C90D2">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6F8F0">
            <w:pPr>
              <w:rPr>
                <w:rFonts w:hint="default" w:ascii="Times New Roman" w:hAnsi="Times New Roman" w:eastAsia="宋体" w:cs="Times New Roman"/>
                <w:i w:val="0"/>
                <w:color w:val="auto"/>
                <w:sz w:val="22"/>
                <w:szCs w:val="22"/>
                <w:u w:val="none"/>
              </w:rPr>
            </w:pPr>
          </w:p>
        </w:tc>
      </w:tr>
      <w:tr w14:paraId="3ECC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5280C">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（六）制度建设</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6D490">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D26AC">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B5F54">
            <w:pPr>
              <w:rPr>
                <w:rFonts w:hint="default" w:ascii="Times New Roman" w:hAnsi="Times New Roman" w:eastAsia="宋体" w:cs="Times New Roman"/>
                <w:i w:val="0"/>
                <w:color w:val="auto"/>
                <w:sz w:val="22"/>
                <w:szCs w:val="22"/>
                <w:u w:val="none"/>
              </w:rPr>
            </w:pPr>
          </w:p>
        </w:tc>
      </w:tr>
      <w:tr w14:paraId="2A82C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CF1A8">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（七）对县级指导、监督的力度</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F6A3A">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A05F93">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84C80">
            <w:pPr>
              <w:rPr>
                <w:rFonts w:hint="default" w:ascii="Times New Roman" w:hAnsi="Times New Roman" w:eastAsia="宋体" w:cs="Times New Roman"/>
                <w:i w:val="0"/>
                <w:color w:val="auto"/>
                <w:sz w:val="22"/>
                <w:szCs w:val="22"/>
                <w:u w:val="none"/>
              </w:rPr>
            </w:pPr>
          </w:p>
        </w:tc>
      </w:tr>
      <w:tr w14:paraId="2EC84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32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A4DBA3">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总分</w:t>
            </w:r>
          </w:p>
        </w:tc>
        <w:tc>
          <w:tcPr>
            <w:tcW w:w="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E021C">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100</w:t>
            </w:r>
          </w:p>
        </w:tc>
        <w:tc>
          <w:tcPr>
            <w:tcW w:w="36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93FFDB">
            <w:pPr>
              <w:rPr>
                <w:rFonts w:hint="default" w:ascii="Times New Roman" w:hAnsi="Times New Roman" w:eastAsia="宋体" w:cs="Times New Roman"/>
                <w:i w:val="0"/>
                <w:color w:val="auto"/>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BE901">
            <w:pPr>
              <w:rPr>
                <w:rFonts w:hint="default" w:ascii="Times New Roman" w:hAnsi="Times New Roman" w:eastAsia="宋体" w:cs="Times New Roman"/>
                <w:i w:val="0"/>
                <w:color w:val="auto"/>
                <w:sz w:val="22"/>
                <w:szCs w:val="22"/>
                <w:u w:val="none"/>
              </w:rPr>
            </w:pPr>
          </w:p>
        </w:tc>
      </w:tr>
    </w:tbl>
    <w:p w14:paraId="1E5316E6">
      <w:pPr>
        <w:spacing w:line="600" w:lineRule="exact"/>
        <w:rPr>
          <w:rFonts w:hint="default" w:ascii="Times New Roman" w:hAnsi="Times New Roman" w:eastAsia="黑体" w:cs="Times New Roman"/>
          <w:color w:val="auto"/>
          <w:sz w:val="32"/>
          <w:szCs w:val="32"/>
          <w:lang w:val="en-US" w:eastAsia="zh-CN"/>
        </w:rPr>
      </w:pP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96"/>
        <w:gridCol w:w="1113"/>
        <w:gridCol w:w="1469"/>
        <w:gridCol w:w="758"/>
      </w:tblGrid>
      <w:tr w14:paraId="5DDA0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8336" w:type="dxa"/>
            <w:gridSpan w:val="4"/>
            <w:tcBorders>
              <w:top w:val="nil"/>
              <w:left w:val="nil"/>
              <w:bottom w:val="nil"/>
              <w:right w:val="nil"/>
            </w:tcBorders>
            <w:noWrap w:val="0"/>
            <w:tcMar>
              <w:top w:w="15" w:type="dxa"/>
              <w:left w:w="15" w:type="dxa"/>
              <w:right w:w="15" w:type="dxa"/>
            </w:tcMar>
            <w:vAlign w:val="center"/>
          </w:tcPr>
          <w:p w14:paraId="3BE18C3D">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 xml:space="preserve">表二：     </w:t>
            </w:r>
          </w:p>
        </w:tc>
      </w:tr>
      <w:tr w14:paraId="03B9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8336" w:type="dxa"/>
            <w:gridSpan w:val="4"/>
            <w:tcBorders>
              <w:top w:val="nil"/>
              <w:left w:val="nil"/>
              <w:bottom w:val="nil"/>
              <w:right w:val="nil"/>
            </w:tcBorders>
            <w:noWrap w:val="0"/>
            <w:tcMar>
              <w:top w:w="15" w:type="dxa"/>
              <w:left w:w="15" w:type="dxa"/>
              <w:right w:w="15" w:type="dxa"/>
            </w:tcMar>
            <w:vAlign w:val="center"/>
          </w:tcPr>
          <w:p w14:paraId="59D7BE82">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 xml:space="preserve"> 县（市、区）     年农田建设项目验收评分表</w:t>
            </w:r>
          </w:p>
        </w:tc>
      </w:tr>
      <w:tr w14:paraId="4040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8336" w:type="dxa"/>
            <w:gridSpan w:val="4"/>
            <w:tcBorders>
              <w:top w:val="nil"/>
              <w:left w:val="nil"/>
              <w:bottom w:val="nil"/>
              <w:right w:val="nil"/>
            </w:tcBorders>
            <w:noWrap w:val="0"/>
            <w:tcMar>
              <w:top w:w="15" w:type="dxa"/>
              <w:left w:w="15" w:type="dxa"/>
              <w:right w:w="15" w:type="dxa"/>
            </w:tcMar>
            <w:vAlign w:val="center"/>
          </w:tcPr>
          <w:p w14:paraId="098E6381">
            <w:pPr>
              <w:keepNext w:val="0"/>
              <w:keepLines w:val="0"/>
              <w:widowControl/>
              <w:suppressLineNumbers w:val="0"/>
              <w:jc w:val="righ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年   月    日      评分人：</w:t>
            </w:r>
          </w:p>
        </w:tc>
      </w:tr>
      <w:tr w14:paraId="4B971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21BEE">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考核项目</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B6D490">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标准分</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CBE5D">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扣分原因</w:t>
            </w: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58C487">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得分</w:t>
            </w:r>
          </w:p>
        </w:tc>
      </w:tr>
      <w:tr w14:paraId="1B1CB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59A21">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一、项目管理</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D764C">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50</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1B8D6">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846BE">
            <w:pPr>
              <w:rPr>
                <w:rFonts w:hint="default" w:ascii="Times New Roman" w:hAnsi="Times New Roman" w:eastAsia="宋体" w:cs="Times New Roman"/>
                <w:i w:val="0"/>
                <w:color w:val="auto"/>
                <w:sz w:val="22"/>
                <w:szCs w:val="22"/>
                <w:u w:val="none"/>
              </w:rPr>
            </w:pPr>
          </w:p>
        </w:tc>
      </w:tr>
      <w:tr w14:paraId="4C97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99CE4">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（一）项目库建设</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406A61">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01AC1">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7B1CE">
            <w:pPr>
              <w:rPr>
                <w:rFonts w:hint="default" w:ascii="Times New Roman" w:hAnsi="Times New Roman" w:eastAsia="宋体" w:cs="Times New Roman"/>
                <w:i w:val="0"/>
                <w:color w:val="auto"/>
                <w:sz w:val="22"/>
                <w:szCs w:val="22"/>
                <w:u w:val="none"/>
              </w:rPr>
            </w:pPr>
          </w:p>
        </w:tc>
      </w:tr>
      <w:tr w14:paraId="21F49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43CBC">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（二）单个项目管理情况</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55CFF">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45</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A9706">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FEEBE7">
            <w:pPr>
              <w:rPr>
                <w:rFonts w:hint="default" w:ascii="Times New Roman" w:hAnsi="Times New Roman" w:eastAsia="宋体" w:cs="Times New Roman"/>
                <w:i w:val="0"/>
                <w:color w:val="auto"/>
                <w:sz w:val="22"/>
                <w:szCs w:val="22"/>
                <w:u w:val="none"/>
              </w:rPr>
            </w:pPr>
          </w:p>
        </w:tc>
      </w:tr>
      <w:tr w14:paraId="663B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2C094">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二、资金管理</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CA722">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30</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A97D2">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A9F1C">
            <w:pPr>
              <w:rPr>
                <w:rFonts w:hint="default" w:ascii="Times New Roman" w:hAnsi="Times New Roman" w:eastAsia="宋体" w:cs="Times New Roman"/>
                <w:i w:val="0"/>
                <w:color w:val="auto"/>
                <w:sz w:val="22"/>
                <w:szCs w:val="22"/>
                <w:u w:val="none"/>
              </w:rPr>
            </w:pPr>
          </w:p>
        </w:tc>
      </w:tr>
      <w:tr w14:paraId="49CA4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F42499">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（一）县级资金配套</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ED357">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F736D">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60C795">
            <w:pPr>
              <w:rPr>
                <w:rFonts w:hint="default" w:ascii="Times New Roman" w:hAnsi="Times New Roman" w:eastAsia="宋体" w:cs="Times New Roman"/>
                <w:i w:val="0"/>
                <w:color w:val="auto"/>
                <w:sz w:val="22"/>
                <w:szCs w:val="22"/>
                <w:u w:val="none"/>
              </w:rPr>
            </w:pPr>
          </w:p>
        </w:tc>
      </w:tr>
      <w:tr w14:paraId="18B59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4A831">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（二）自筹资金落实</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82D25">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2E6411">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277A5C">
            <w:pPr>
              <w:rPr>
                <w:rFonts w:hint="default" w:ascii="Times New Roman" w:hAnsi="Times New Roman" w:eastAsia="宋体" w:cs="Times New Roman"/>
                <w:i w:val="0"/>
                <w:color w:val="auto"/>
                <w:sz w:val="22"/>
                <w:szCs w:val="22"/>
                <w:u w:val="none"/>
              </w:rPr>
            </w:pPr>
          </w:p>
        </w:tc>
      </w:tr>
      <w:tr w14:paraId="5A956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4AFFC">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（三）资金安排和使用</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5FE30">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lang w:val="en-US"/>
              </w:rPr>
            </w:pPr>
            <w:r>
              <w:rPr>
                <w:rFonts w:hint="default" w:ascii="Times New Roman" w:hAnsi="Times New Roman" w:eastAsia="宋体"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7</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71BF1">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E55E0">
            <w:pPr>
              <w:rPr>
                <w:rFonts w:hint="default" w:ascii="Times New Roman" w:hAnsi="Times New Roman" w:eastAsia="宋体" w:cs="Times New Roman"/>
                <w:i w:val="0"/>
                <w:color w:val="auto"/>
                <w:sz w:val="22"/>
                <w:szCs w:val="22"/>
                <w:u w:val="none"/>
              </w:rPr>
            </w:pPr>
          </w:p>
        </w:tc>
      </w:tr>
      <w:tr w14:paraId="7298A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F21DA">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1、挤占、挪用资金</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64D6D">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10</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ED131">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4D3E7">
            <w:pPr>
              <w:rPr>
                <w:rFonts w:hint="default" w:ascii="Times New Roman" w:hAnsi="Times New Roman" w:eastAsia="宋体" w:cs="Times New Roman"/>
                <w:i w:val="0"/>
                <w:color w:val="auto"/>
                <w:sz w:val="22"/>
                <w:szCs w:val="22"/>
                <w:u w:val="none"/>
              </w:rPr>
            </w:pPr>
          </w:p>
        </w:tc>
      </w:tr>
      <w:tr w14:paraId="06FE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20D5A">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2、多结工程价款、虚列投资额</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16C6A5">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BE37F">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E4C09">
            <w:pPr>
              <w:rPr>
                <w:rFonts w:hint="default" w:ascii="Times New Roman" w:hAnsi="Times New Roman" w:eastAsia="宋体" w:cs="Times New Roman"/>
                <w:i w:val="0"/>
                <w:color w:val="auto"/>
                <w:sz w:val="22"/>
                <w:szCs w:val="22"/>
                <w:u w:val="none"/>
              </w:rPr>
            </w:pPr>
          </w:p>
        </w:tc>
      </w:tr>
      <w:tr w14:paraId="5C2A4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347B7">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（四）项目预、决算</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1A747">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A726F">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51D95">
            <w:pPr>
              <w:rPr>
                <w:rFonts w:hint="default" w:ascii="Times New Roman" w:hAnsi="Times New Roman" w:eastAsia="宋体" w:cs="Times New Roman"/>
                <w:i w:val="0"/>
                <w:color w:val="auto"/>
                <w:sz w:val="22"/>
                <w:szCs w:val="22"/>
                <w:u w:val="none"/>
              </w:rPr>
            </w:pPr>
          </w:p>
        </w:tc>
      </w:tr>
      <w:tr w14:paraId="2A37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B66C4">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（五）资金审计</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19239B">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6</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01813">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AA08B">
            <w:pPr>
              <w:rPr>
                <w:rFonts w:hint="default" w:ascii="Times New Roman" w:hAnsi="Times New Roman" w:eastAsia="宋体" w:cs="Times New Roman"/>
                <w:i w:val="0"/>
                <w:color w:val="auto"/>
                <w:sz w:val="22"/>
                <w:szCs w:val="22"/>
                <w:u w:val="none"/>
              </w:rPr>
            </w:pPr>
          </w:p>
        </w:tc>
      </w:tr>
      <w:tr w14:paraId="31CE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10AA0">
            <w:pPr>
              <w:keepNext w:val="0"/>
              <w:keepLines w:val="0"/>
              <w:widowControl/>
              <w:suppressLineNumbers w:val="0"/>
              <w:jc w:val="left"/>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2"/>
                <w:szCs w:val="22"/>
                <w:u w:val="none"/>
                <w:lang w:val="en-US" w:eastAsia="zh-CN" w:bidi="ar"/>
              </w:rPr>
              <w:t>三、综合管理</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78619">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20</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BFFC8">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E79643">
            <w:pPr>
              <w:rPr>
                <w:rFonts w:hint="default" w:ascii="Times New Roman" w:hAnsi="Times New Roman" w:eastAsia="宋体" w:cs="Times New Roman"/>
                <w:i w:val="0"/>
                <w:color w:val="auto"/>
                <w:sz w:val="22"/>
                <w:szCs w:val="22"/>
                <w:u w:val="none"/>
              </w:rPr>
            </w:pPr>
          </w:p>
        </w:tc>
      </w:tr>
      <w:tr w14:paraId="7E768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9C65E">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（一）机构建设</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C67EA">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B084F">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61636">
            <w:pPr>
              <w:rPr>
                <w:rFonts w:hint="default" w:ascii="Times New Roman" w:hAnsi="Times New Roman" w:eastAsia="宋体" w:cs="Times New Roman"/>
                <w:i w:val="0"/>
                <w:color w:val="auto"/>
                <w:sz w:val="22"/>
                <w:szCs w:val="22"/>
                <w:u w:val="none"/>
              </w:rPr>
            </w:pPr>
          </w:p>
        </w:tc>
      </w:tr>
      <w:tr w14:paraId="73942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F4096">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（二）人员配备</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7DDD7">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CC59A4">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C66B9">
            <w:pPr>
              <w:rPr>
                <w:rFonts w:hint="default" w:ascii="Times New Roman" w:hAnsi="Times New Roman" w:eastAsia="宋体" w:cs="Times New Roman"/>
                <w:i w:val="0"/>
                <w:color w:val="auto"/>
                <w:sz w:val="22"/>
                <w:szCs w:val="22"/>
                <w:u w:val="none"/>
              </w:rPr>
            </w:pPr>
          </w:p>
        </w:tc>
      </w:tr>
      <w:tr w14:paraId="4739D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9B50D">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（三）部门配合</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261C8">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9A78BB">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CE1BF">
            <w:pPr>
              <w:rPr>
                <w:rFonts w:hint="default" w:ascii="Times New Roman" w:hAnsi="Times New Roman" w:eastAsia="宋体" w:cs="Times New Roman"/>
                <w:i w:val="0"/>
                <w:color w:val="auto"/>
                <w:sz w:val="22"/>
                <w:szCs w:val="22"/>
                <w:u w:val="none"/>
              </w:rPr>
            </w:pPr>
          </w:p>
        </w:tc>
      </w:tr>
      <w:tr w14:paraId="45EA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EC38C">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（四）宣传工作</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A1720D">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E37F5">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5FF62">
            <w:pPr>
              <w:rPr>
                <w:rFonts w:hint="default" w:ascii="Times New Roman" w:hAnsi="Times New Roman" w:eastAsia="宋体" w:cs="Times New Roman"/>
                <w:i w:val="0"/>
                <w:color w:val="auto"/>
                <w:sz w:val="22"/>
                <w:szCs w:val="22"/>
                <w:u w:val="none"/>
              </w:rPr>
            </w:pPr>
          </w:p>
        </w:tc>
      </w:tr>
      <w:tr w14:paraId="5DACD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03EF8">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（五）档案资料</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9CE8E2">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6</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A6528">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271C4">
            <w:pPr>
              <w:rPr>
                <w:rFonts w:hint="default" w:ascii="Times New Roman" w:hAnsi="Times New Roman" w:eastAsia="宋体" w:cs="Times New Roman"/>
                <w:i w:val="0"/>
                <w:color w:val="auto"/>
                <w:sz w:val="22"/>
                <w:szCs w:val="22"/>
                <w:u w:val="none"/>
              </w:rPr>
            </w:pPr>
          </w:p>
        </w:tc>
      </w:tr>
      <w:tr w14:paraId="68D40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FBAF1">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总分</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532AE">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100</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5174A">
            <w:pPr>
              <w:rPr>
                <w:rFonts w:hint="default" w:ascii="Times New Roman" w:hAnsi="Times New Roman" w:eastAsia="宋体" w:cs="Times New Roman"/>
                <w:i w:val="0"/>
                <w:color w:val="auto"/>
                <w:sz w:val="22"/>
                <w:szCs w:val="22"/>
                <w:u w:val="none"/>
              </w:rPr>
            </w:pPr>
          </w:p>
        </w:tc>
        <w:tc>
          <w:tcPr>
            <w:tcW w:w="7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CE208">
            <w:pPr>
              <w:rPr>
                <w:rFonts w:hint="default" w:ascii="Times New Roman" w:hAnsi="Times New Roman" w:eastAsia="宋体" w:cs="Times New Roman"/>
                <w:i w:val="0"/>
                <w:color w:val="auto"/>
                <w:sz w:val="22"/>
                <w:szCs w:val="22"/>
                <w:u w:val="none"/>
              </w:rPr>
            </w:pPr>
          </w:p>
        </w:tc>
      </w:tr>
    </w:tbl>
    <w:p w14:paraId="6F0ECD3D">
      <w:pPr>
        <w:spacing w:line="600" w:lineRule="exact"/>
        <w:rPr>
          <w:rFonts w:hint="default" w:ascii="Times New Roman" w:hAnsi="Times New Roman" w:eastAsia="黑体" w:cs="Times New Roman"/>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835"/>
        <w:gridCol w:w="1335"/>
        <w:gridCol w:w="1335"/>
        <w:gridCol w:w="1335"/>
        <w:gridCol w:w="1335"/>
        <w:gridCol w:w="1335"/>
        <w:gridCol w:w="1335"/>
        <w:gridCol w:w="1335"/>
        <w:gridCol w:w="1080"/>
      </w:tblGrid>
      <w:tr w14:paraId="672DE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nil"/>
              <w:left w:val="nil"/>
              <w:bottom w:val="nil"/>
              <w:right w:val="nil"/>
            </w:tcBorders>
            <w:noWrap w:val="0"/>
            <w:tcMar>
              <w:top w:w="15" w:type="dxa"/>
              <w:left w:w="15" w:type="dxa"/>
              <w:right w:w="15" w:type="dxa"/>
            </w:tcMar>
            <w:vAlign w:val="center"/>
          </w:tcPr>
          <w:p w14:paraId="24BF943C">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b/>
                <w:bCs/>
                <w:i w:val="0"/>
                <w:color w:val="auto"/>
                <w:kern w:val="0"/>
                <w:sz w:val="22"/>
                <w:szCs w:val="22"/>
                <w:u w:val="none"/>
                <w:lang w:val="en-US" w:eastAsia="zh-CN" w:bidi="ar"/>
              </w:rPr>
              <w:t>表三：</w:t>
            </w:r>
          </w:p>
        </w:tc>
        <w:tc>
          <w:tcPr>
            <w:tcW w:w="1335" w:type="dxa"/>
            <w:tcBorders>
              <w:top w:val="nil"/>
              <w:left w:val="nil"/>
              <w:bottom w:val="nil"/>
              <w:right w:val="nil"/>
            </w:tcBorders>
            <w:noWrap w:val="0"/>
            <w:tcMar>
              <w:top w:w="15" w:type="dxa"/>
              <w:left w:w="15" w:type="dxa"/>
              <w:right w:w="15" w:type="dxa"/>
            </w:tcMar>
            <w:vAlign w:val="center"/>
          </w:tcPr>
          <w:p w14:paraId="34AF147A">
            <w:pPr>
              <w:rPr>
                <w:rFonts w:hint="default" w:ascii="Times New Roman" w:hAnsi="Times New Roman" w:eastAsia="宋体" w:cs="Times New Roman"/>
                <w:i w:val="0"/>
                <w:color w:val="auto"/>
                <w:sz w:val="22"/>
                <w:szCs w:val="22"/>
                <w:u w:val="none"/>
              </w:rPr>
            </w:pPr>
          </w:p>
        </w:tc>
        <w:tc>
          <w:tcPr>
            <w:tcW w:w="1335" w:type="dxa"/>
            <w:tcBorders>
              <w:top w:val="nil"/>
              <w:left w:val="nil"/>
              <w:bottom w:val="nil"/>
              <w:right w:val="nil"/>
            </w:tcBorders>
            <w:noWrap w:val="0"/>
            <w:tcMar>
              <w:top w:w="15" w:type="dxa"/>
              <w:left w:w="15" w:type="dxa"/>
              <w:right w:w="15" w:type="dxa"/>
            </w:tcMar>
            <w:vAlign w:val="center"/>
          </w:tcPr>
          <w:p w14:paraId="793A164F">
            <w:pPr>
              <w:rPr>
                <w:rFonts w:hint="default" w:ascii="Times New Roman" w:hAnsi="Times New Roman" w:eastAsia="宋体" w:cs="Times New Roman"/>
                <w:i w:val="0"/>
                <w:color w:val="auto"/>
                <w:sz w:val="22"/>
                <w:szCs w:val="22"/>
                <w:u w:val="none"/>
              </w:rPr>
            </w:pPr>
          </w:p>
        </w:tc>
        <w:tc>
          <w:tcPr>
            <w:tcW w:w="1335" w:type="dxa"/>
            <w:tcBorders>
              <w:top w:val="nil"/>
              <w:left w:val="nil"/>
              <w:bottom w:val="nil"/>
              <w:right w:val="nil"/>
            </w:tcBorders>
            <w:noWrap w:val="0"/>
            <w:tcMar>
              <w:top w:w="15" w:type="dxa"/>
              <w:left w:w="15" w:type="dxa"/>
              <w:right w:w="15" w:type="dxa"/>
            </w:tcMar>
            <w:vAlign w:val="center"/>
          </w:tcPr>
          <w:p w14:paraId="0B31C0E8">
            <w:pPr>
              <w:rPr>
                <w:rFonts w:hint="default" w:ascii="Times New Roman" w:hAnsi="Times New Roman" w:eastAsia="宋体" w:cs="Times New Roman"/>
                <w:i w:val="0"/>
                <w:color w:val="auto"/>
                <w:sz w:val="22"/>
                <w:szCs w:val="22"/>
                <w:u w:val="none"/>
              </w:rPr>
            </w:pPr>
          </w:p>
        </w:tc>
        <w:tc>
          <w:tcPr>
            <w:tcW w:w="1335" w:type="dxa"/>
            <w:tcBorders>
              <w:top w:val="nil"/>
              <w:left w:val="nil"/>
              <w:bottom w:val="nil"/>
              <w:right w:val="nil"/>
            </w:tcBorders>
            <w:noWrap w:val="0"/>
            <w:tcMar>
              <w:top w:w="15" w:type="dxa"/>
              <w:left w:w="15" w:type="dxa"/>
              <w:right w:w="15" w:type="dxa"/>
            </w:tcMar>
            <w:vAlign w:val="center"/>
          </w:tcPr>
          <w:p w14:paraId="1F199D56">
            <w:pPr>
              <w:rPr>
                <w:rFonts w:hint="default" w:ascii="Times New Roman" w:hAnsi="Times New Roman" w:eastAsia="宋体" w:cs="Times New Roman"/>
                <w:i w:val="0"/>
                <w:color w:val="auto"/>
                <w:sz w:val="22"/>
                <w:szCs w:val="22"/>
                <w:u w:val="none"/>
              </w:rPr>
            </w:pPr>
          </w:p>
        </w:tc>
        <w:tc>
          <w:tcPr>
            <w:tcW w:w="1335" w:type="dxa"/>
            <w:tcBorders>
              <w:top w:val="nil"/>
              <w:left w:val="nil"/>
              <w:bottom w:val="nil"/>
              <w:right w:val="nil"/>
            </w:tcBorders>
            <w:noWrap w:val="0"/>
            <w:tcMar>
              <w:top w:w="15" w:type="dxa"/>
              <w:left w:w="15" w:type="dxa"/>
              <w:right w:w="15" w:type="dxa"/>
            </w:tcMar>
            <w:vAlign w:val="center"/>
          </w:tcPr>
          <w:p w14:paraId="5840CE6B">
            <w:pPr>
              <w:rPr>
                <w:rFonts w:hint="default" w:ascii="Times New Roman" w:hAnsi="Times New Roman" w:eastAsia="宋体" w:cs="Times New Roman"/>
                <w:i w:val="0"/>
                <w:color w:val="auto"/>
                <w:sz w:val="22"/>
                <w:szCs w:val="22"/>
                <w:u w:val="none"/>
              </w:rPr>
            </w:pPr>
          </w:p>
        </w:tc>
        <w:tc>
          <w:tcPr>
            <w:tcW w:w="1335" w:type="dxa"/>
            <w:tcBorders>
              <w:top w:val="nil"/>
              <w:left w:val="nil"/>
              <w:bottom w:val="nil"/>
              <w:right w:val="nil"/>
            </w:tcBorders>
            <w:noWrap w:val="0"/>
            <w:tcMar>
              <w:top w:w="15" w:type="dxa"/>
              <w:left w:w="15" w:type="dxa"/>
              <w:right w:w="15" w:type="dxa"/>
            </w:tcMar>
            <w:vAlign w:val="center"/>
          </w:tcPr>
          <w:p w14:paraId="4F7063BB">
            <w:pPr>
              <w:rPr>
                <w:rFonts w:hint="default" w:ascii="Times New Roman" w:hAnsi="Times New Roman" w:eastAsia="宋体" w:cs="Times New Roman"/>
                <w:i w:val="0"/>
                <w:color w:val="auto"/>
                <w:sz w:val="22"/>
                <w:szCs w:val="22"/>
                <w:u w:val="none"/>
              </w:rPr>
            </w:pPr>
          </w:p>
        </w:tc>
        <w:tc>
          <w:tcPr>
            <w:tcW w:w="1335" w:type="dxa"/>
            <w:tcBorders>
              <w:top w:val="nil"/>
              <w:left w:val="nil"/>
              <w:bottom w:val="nil"/>
              <w:right w:val="nil"/>
            </w:tcBorders>
            <w:noWrap w:val="0"/>
            <w:tcMar>
              <w:top w:w="15" w:type="dxa"/>
              <w:left w:w="15" w:type="dxa"/>
              <w:right w:w="15" w:type="dxa"/>
            </w:tcMar>
            <w:vAlign w:val="center"/>
          </w:tcPr>
          <w:p w14:paraId="4BBDCF08">
            <w:pPr>
              <w:rPr>
                <w:rFonts w:hint="default" w:ascii="Times New Roman" w:hAnsi="Times New Roman" w:eastAsia="宋体" w:cs="Times New Roman"/>
                <w:i w:val="0"/>
                <w:color w:val="auto"/>
                <w:sz w:val="22"/>
                <w:szCs w:val="22"/>
                <w:u w:val="none"/>
              </w:rPr>
            </w:pPr>
          </w:p>
        </w:tc>
        <w:tc>
          <w:tcPr>
            <w:tcW w:w="1080" w:type="dxa"/>
            <w:tcBorders>
              <w:top w:val="nil"/>
              <w:left w:val="nil"/>
              <w:bottom w:val="nil"/>
              <w:right w:val="nil"/>
            </w:tcBorders>
            <w:noWrap w:val="0"/>
            <w:tcMar>
              <w:top w:w="15" w:type="dxa"/>
              <w:left w:w="15" w:type="dxa"/>
              <w:right w:w="15" w:type="dxa"/>
            </w:tcMar>
            <w:vAlign w:val="center"/>
          </w:tcPr>
          <w:p w14:paraId="71F5E028">
            <w:pPr>
              <w:rPr>
                <w:rFonts w:hint="default" w:ascii="Times New Roman" w:hAnsi="Times New Roman" w:eastAsia="宋体" w:cs="Times New Roman"/>
                <w:i w:val="0"/>
                <w:color w:val="auto"/>
                <w:sz w:val="22"/>
                <w:szCs w:val="22"/>
                <w:u w:val="none"/>
              </w:rPr>
            </w:pPr>
          </w:p>
        </w:tc>
      </w:tr>
      <w:tr w14:paraId="1CBD5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3260" w:type="dxa"/>
            <w:gridSpan w:val="9"/>
            <w:tcBorders>
              <w:top w:val="nil"/>
              <w:left w:val="nil"/>
              <w:bottom w:val="nil"/>
              <w:right w:val="nil"/>
            </w:tcBorders>
            <w:noWrap w:val="0"/>
            <w:tcMar>
              <w:top w:w="15" w:type="dxa"/>
              <w:left w:w="15" w:type="dxa"/>
              <w:right w:w="15" w:type="dxa"/>
            </w:tcMar>
            <w:vAlign w:val="center"/>
          </w:tcPr>
          <w:p w14:paraId="5A41D5C5">
            <w:pPr>
              <w:keepNext w:val="0"/>
              <w:keepLines w:val="0"/>
              <w:widowControl/>
              <w:suppressLineNumbers w:val="0"/>
              <w:jc w:val="center"/>
              <w:textAlignment w:val="center"/>
              <w:rPr>
                <w:rFonts w:hint="default" w:ascii="Times New Roman" w:hAnsi="Times New Roman" w:eastAsia="宋体" w:cs="Times New Roman"/>
                <w:b/>
                <w:i w:val="0"/>
                <w:color w:val="auto"/>
                <w:sz w:val="22"/>
                <w:szCs w:val="22"/>
                <w:u w:val="none"/>
              </w:rPr>
            </w:pPr>
            <w:r>
              <w:rPr>
                <w:rFonts w:hint="default" w:ascii="Times New Roman" w:hAnsi="Times New Roman" w:eastAsia="宋体" w:cs="Times New Roman"/>
                <w:b/>
                <w:i w:val="0"/>
                <w:color w:val="auto"/>
                <w:kern w:val="0"/>
                <w:sz w:val="28"/>
                <w:szCs w:val="28"/>
                <w:u w:val="none"/>
                <w:lang w:val="en-US" w:eastAsia="zh-CN" w:bidi="ar"/>
              </w:rPr>
              <w:t xml:space="preserve">      县（市、区）     年农田建设单个项目验收评分表</w:t>
            </w:r>
          </w:p>
        </w:tc>
      </w:tr>
      <w:tr w14:paraId="45028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3260" w:type="dxa"/>
            <w:gridSpan w:val="9"/>
            <w:tcBorders>
              <w:top w:val="nil"/>
              <w:left w:val="nil"/>
              <w:bottom w:val="nil"/>
              <w:right w:val="nil"/>
            </w:tcBorders>
            <w:noWrap w:val="0"/>
            <w:tcMar>
              <w:top w:w="15" w:type="dxa"/>
              <w:left w:w="15" w:type="dxa"/>
              <w:right w:w="15" w:type="dxa"/>
            </w:tcMar>
            <w:vAlign w:val="center"/>
          </w:tcPr>
          <w:p w14:paraId="7A950534">
            <w:pPr>
              <w:keepNext w:val="0"/>
              <w:keepLines w:val="0"/>
              <w:widowControl/>
              <w:suppressLineNumbers w:val="0"/>
              <w:jc w:val="righ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年   月    日      评分人：</w:t>
            </w:r>
          </w:p>
        </w:tc>
      </w:tr>
      <w:tr w14:paraId="367F9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E79C1">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单个项目名称</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51E4A">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commentRangeStart w:id="5"/>
            <w:r>
              <w:rPr>
                <w:rFonts w:hint="default" w:ascii="Times New Roman" w:hAnsi="Times New Roman" w:eastAsia="宋体" w:cs="Times New Roman"/>
                <w:i w:val="0"/>
                <w:color w:val="auto"/>
                <w:kern w:val="0"/>
                <w:sz w:val="22"/>
                <w:szCs w:val="22"/>
                <w:u w:val="none"/>
                <w:lang w:val="en-US" w:eastAsia="zh-CN" w:bidi="ar"/>
              </w:rPr>
              <w:t>编制初步设计（10分）</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95320">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是否有调整、变更、终止项目计划（10）分</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2AEB99">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建设任务完成情况（20分）</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DABBA">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建设质量（15分）</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A3230">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建后运行、管护情况（10分）</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1CB77">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项目实施的组织、管理（15分）</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0A812">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效益目标的实现及带动农民情况（20分）</w:t>
            </w:r>
            <w:commentRangeEnd w:id="5"/>
            <w:r>
              <w:rPr>
                <w:color w:val="auto"/>
              </w:rPr>
              <w:commentReference w:id="5"/>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1C6C2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得分</w:t>
            </w:r>
          </w:p>
        </w:tc>
      </w:tr>
      <w:tr w14:paraId="230F1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3694EE">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263EC">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5989F">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9BC88">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2DBD1">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C5B8B">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7336C">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00CCF">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821E0">
            <w:pPr>
              <w:rPr>
                <w:rFonts w:hint="default" w:ascii="Times New Roman" w:hAnsi="Times New Roman" w:eastAsia="宋体" w:cs="Times New Roman"/>
                <w:i w:val="0"/>
                <w:color w:val="auto"/>
                <w:sz w:val="22"/>
                <w:szCs w:val="22"/>
                <w:u w:val="none"/>
              </w:rPr>
            </w:pPr>
          </w:p>
        </w:tc>
      </w:tr>
      <w:tr w14:paraId="01AB1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A852E">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437BB">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3A5F3">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D75E2">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87BC0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50BE6">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55698">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A0B96">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7195D0">
            <w:pPr>
              <w:rPr>
                <w:rFonts w:hint="default" w:ascii="Times New Roman" w:hAnsi="Times New Roman" w:eastAsia="宋体" w:cs="Times New Roman"/>
                <w:i w:val="0"/>
                <w:color w:val="auto"/>
                <w:sz w:val="22"/>
                <w:szCs w:val="22"/>
                <w:u w:val="none"/>
              </w:rPr>
            </w:pPr>
          </w:p>
        </w:tc>
      </w:tr>
      <w:tr w14:paraId="3A7F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72505">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10161">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05215">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A828F2">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32AEE">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AB446">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ECFD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6C4EB">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39F93">
            <w:pPr>
              <w:rPr>
                <w:rFonts w:hint="default" w:ascii="Times New Roman" w:hAnsi="Times New Roman" w:eastAsia="宋体" w:cs="Times New Roman"/>
                <w:i w:val="0"/>
                <w:color w:val="auto"/>
                <w:sz w:val="22"/>
                <w:szCs w:val="22"/>
                <w:u w:val="none"/>
              </w:rPr>
            </w:pPr>
          </w:p>
        </w:tc>
      </w:tr>
      <w:tr w14:paraId="19DF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6BC99">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BB0E3">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A9F26">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31D2B">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B8CFB0">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1B9F6">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5BBB3">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2E34E">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736EF">
            <w:pPr>
              <w:rPr>
                <w:rFonts w:hint="default" w:ascii="Times New Roman" w:hAnsi="Times New Roman" w:eastAsia="宋体" w:cs="Times New Roman"/>
                <w:i w:val="0"/>
                <w:color w:val="auto"/>
                <w:sz w:val="22"/>
                <w:szCs w:val="22"/>
                <w:u w:val="none"/>
              </w:rPr>
            </w:pPr>
          </w:p>
        </w:tc>
      </w:tr>
      <w:tr w14:paraId="2C80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3633B">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071D6">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0E2C8">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A4A4F">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D0C02">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46ACAE">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433ECE">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269E5">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F1A56">
            <w:pPr>
              <w:rPr>
                <w:rFonts w:hint="default" w:ascii="Times New Roman" w:hAnsi="Times New Roman" w:eastAsia="宋体" w:cs="Times New Roman"/>
                <w:i w:val="0"/>
                <w:color w:val="auto"/>
                <w:sz w:val="22"/>
                <w:szCs w:val="22"/>
                <w:u w:val="none"/>
              </w:rPr>
            </w:pPr>
          </w:p>
        </w:tc>
      </w:tr>
      <w:tr w14:paraId="1C3FD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C7F1A">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B089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CD6E3">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FF3BF">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628B0">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1D6E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B7DF3">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C3B24">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0B44C">
            <w:pPr>
              <w:rPr>
                <w:rFonts w:hint="default" w:ascii="Times New Roman" w:hAnsi="Times New Roman" w:eastAsia="宋体" w:cs="Times New Roman"/>
                <w:i w:val="0"/>
                <w:color w:val="auto"/>
                <w:sz w:val="22"/>
                <w:szCs w:val="22"/>
                <w:u w:val="none"/>
              </w:rPr>
            </w:pPr>
          </w:p>
        </w:tc>
      </w:tr>
      <w:tr w14:paraId="31147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98521">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91991">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BC337">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9571E2">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FA0B1">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E1A44">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A3B15">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709BA">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BD7E3">
            <w:pPr>
              <w:rPr>
                <w:rFonts w:hint="default" w:ascii="Times New Roman" w:hAnsi="Times New Roman" w:eastAsia="宋体" w:cs="Times New Roman"/>
                <w:i w:val="0"/>
                <w:color w:val="auto"/>
                <w:sz w:val="22"/>
                <w:szCs w:val="22"/>
                <w:u w:val="none"/>
              </w:rPr>
            </w:pPr>
          </w:p>
        </w:tc>
      </w:tr>
      <w:tr w14:paraId="12748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AC70A">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85DB0">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93E41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9EB9E">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99433">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9FF4E">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FC933">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A0B53">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60AD9">
            <w:pPr>
              <w:rPr>
                <w:rFonts w:hint="default" w:ascii="Times New Roman" w:hAnsi="Times New Roman" w:eastAsia="宋体" w:cs="Times New Roman"/>
                <w:i w:val="0"/>
                <w:color w:val="auto"/>
                <w:sz w:val="22"/>
                <w:szCs w:val="22"/>
                <w:u w:val="none"/>
              </w:rPr>
            </w:pPr>
          </w:p>
        </w:tc>
      </w:tr>
      <w:tr w14:paraId="0AF14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C7825">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09D95">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AF8BB">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0D949">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09A5F">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BB81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89BA6">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F10B4">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A7FEE">
            <w:pPr>
              <w:rPr>
                <w:rFonts w:hint="default" w:ascii="Times New Roman" w:hAnsi="Times New Roman" w:eastAsia="宋体" w:cs="Times New Roman"/>
                <w:i w:val="0"/>
                <w:color w:val="auto"/>
                <w:sz w:val="22"/>
                <w:szCs w:val="22"/>
                <w:u w:val="none"/>
              </w:rPr>
            </w:pPr>
          </w:p>
        </w:tc>
      </w:tr>
      <w:tr w14:paraId="7734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6A02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909D0">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0CC32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D8D67">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84544">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975AE">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462276">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888264">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6EF40">
            <w:pPr>
              <w:rPr>
                <w:rFonts w:hint="default" w:ascii="Times New Roman" w:hAnsi="Times New Roman" w:eastAsia="宋体" w:cs="Times New Roman"/>
                <w:i w:val="0"/>
                <w:color w:val="auto"/>
                <w:sz w:val="22"/>
                <w:szCs w:val="22"/>
                <w:u w:val="none"/>
              </w:rPr>
            </w:pPr>
          </w:p>
        </w:tc>
      </w:tr>
      <w:tr w14:paraId="6F4FA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B08B4">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综合评分</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1E97CD">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98291">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2F8EE">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97815">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AF88F">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816BA">
            <w:pPr>
              <w:rPr>
                <w:rFonts w:hint="default" w:ascii="Times New Roman" w:hAnsi="Times New Roman" w:eastAsia="宋体" w:cs="Times New Roman"/>
                <w:i w:val="0"/>
                <w:color w:val="auto"/>
                <w:sz w:val="22"/>
                <w:szCs w:val="22"/>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2D048">
            <w:pPr>
              <w:rPr>
                <w:rFonts w:hint="default" w:ascii="Times New Roman" w:hAnsi="Times New Roman" w:eastAsia="宋体" w:cs="Times New Roman"/>
                <w:i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19FCF">
            <w:pPr>
              <w:rPr>
                <w:rFonts w:hint="default" w:ascii="Times New Roman" w:hAnsi="Times New Roman" w:eastAsia="宋体" w:cs="Times New Roman"/>
                <w:i w:val="0"/>
                <w:color w:val="auto"/>
                <w:sz w:val="22"/>
                <w:szCs w:val="22"/>
                <w:u w:val="none"/>
              </w:rPr>
            </w:pPr>
          </w:p>
        </w:tc>
      </w:tr>
    </w:tbl>
    <w:p w14:paraId="074DCE78">
      <w:pPr>
        <w:spacing w:line="600" w:lineRule="exact"/>
        <w:rPr>
          <w:rFonts w:hint="default" w:ascii="Times New Roman" w:hAnsi="Times New Roman" w:eastAsia="黑体" w:cs="Times New Roman"/>
          <w:color w:val="auto"/>
          <w:sz w:val="32"/>
          <w:szCs w:val="32"/>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33"/>
        <w:gridCol w:w="934"/>
        <w:gridCol w:w="1283"/>
        <w:gridCol w:w="934"/>
        <w:gridCol w:w="3319"/>
        <w:gridCol w:w="933"/>
      </w:tblGrid>
      <w:tr w14:paraId="6F3E7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8336" w:type="dxa"/>
            <w:gridSpan w:val="6"/>
            <w:tcBorders>
              <w:top w:val="nil"/>
              <w:left w:val="nil"/>
              <w:bottom w:val="nil"/>
              <w:right w:val="nil"/>
            </w:tcBorders>
            <w:noWrap w:val="0"/>
            <w:tcMar>
              <w:top w:w="15" w:type="dxa"/>
              <w:left w:w="15" w:type="dxa"/>
              <w:right w:w="15" w:type="dxa"/>
            </w:tcMar>
            <w:vAlign w:val="center"/>
          </w:tcPr>
          <w:p w14:paraId="24C789D6">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b/>
                <w:bCs/>
                <w:i w:val="0"/>
                <w:color w:val="auto"/>
                <w:kern w:val="0"/>
                <w:sz w:val="22"/>
                <w:szCs w:val="22"/>
                <w:u w:val="none"/>
                <w:lang w:val="en-US" w:eastAsia="zh-CN" w:bidi="ar"/>
              </w:rPr>
              <w:t>表四（1）：</w:t>
            </w:r>
          </w:p>
        </w:tc>
      </w:tr>
      <w:tr w14:paraId="0AD7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8336" w:type="dxa"/>
            <w:gridSpan w:val="6"/>
            <w:tcBorders>
              <w:top w:val="nil"/>
              <w:left w:val="nil"/>
              <w:bottom w:val="nil"/>
              <w:right w:val="nil"/>
            </w:tcBorders>
            <w:noWrap w:val="0"/>
            <w:tcMar>
              <w:top w:w="15" w:type="dxa"/>
              <w:left w:w="15" w:type="dxa"/>
              <w:right w:w="15" w:type="dxa"/>
            </w:tcMar>
            <w:vAlign w:val="center"/>
          </w:tcPr>
          <w:p w14:paraId="631B92D4">
            <w:pPr>
              <w:keepNext w:val="0"/>
              <w:keepLines w:val="0"/>
              <w:widowControl/>
              <w:suppressLineNumbers w:val="0"/>
              <w:jc w:val="center"/>
              <w:textAlignment w:val="center"/>
              <w:rPr>
                <w:rFonts w:hint="default" w:ascii="Times New Roman" w:hAnsi="Times New Roman" w:eastAsia="宋体" w:cs="Times New Roman"/>
                <w:i w:val="0"/>
                <w:color w:val="auto"/>
                <w:sz w:val="40"/>
                <w:szCs w:val="40"/>
                <w:u w:val="none"/>
              </w:rPr>
            </w:pPr>
            <w:r>
              <w:rPr>
                <w:rFonts w:hint="default" w:ascii="Times New Roman" w:hAnsi="Times New Roman" w:eastAsia="Arial Unicode MS" w:cs="Times New Roman"/>
                <w:i w:val="0"/>
                <w:color w:val="auto"/>
                <w:kern w:val="0"/>
                <w:sz w:val="40"/>
                <w:szCs w:val="40"/>
                <w:u w:val="none"/>
                <w:lang w:val="en-US" w:eastAsia="zh-CN" w:bidi="ar"/>
              </w:rPr>
              <w:t>农 民 满 意 程 度 调 查 表</w:t>
            </w:r>
          </w:p>
        </w:tc>
      </w:tr>
      <w:tr w14:paraId="49E0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8336" w:type="dxa"/>
            <w:gridSpan w:val="6"/>
            <w:tcBorders>
              <w:top w:val="nil"/>
              <w:left w:val="nil"/>
              <w:bottom w:val="nil"/>
              <w:right w:val="nil"/>
            </w:tcBorders>
            <w:noWrap w:val="0"/>
            <w:tcMar>
              <w:top w:w="15" w:type="dxa"/>
              <w:left w:w="15" w:type="dxa"/>
              <w:right w:w="15" w:type="dxa"/>
            </w:tcMar>
            <w:vAlign w:val="center"/>
          </w:tcPr>
          <w:p w14:paraId="374C3C79">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县      乡      村      村民小组</w:t>
            </w:r>
          </w:p>
        </w:tc>
      </w:tr>
      <w:tr w14:paraId="2CBBD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8336" w:type="dxa"/>
            <w:gridSpan w:val="6"/>
            <w:tcBorders>
              <w:top w:val="nil"/>
              <w:left w:val="nil"/>
              <w:bottom w:val="nil"/>
              <w:right w:val="nil"/>
            </w:tcBorders>
            <w:noWrap w:val="0"/>
            <w:tcMar>
              <w:top w:w="15" w:type="dxa"/>
              <w:left w:w="15" w:type="dxa"/>
              <w:right w:w="15" w:type="dxa"/>
            </w:tcMar>
            <w:vAlign w:val="center"/>
          </w:tcPr>
          <w:p w14:paraId="29203562">
            <w:pPr>
              <w:keepNext w:val="0"/>
              <w:keepLines w:val="0"/>
              <w:widowControl/>
              <w:suppressLineNumbers w:val="0"/>
              <w:jc w:val="left"/>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项目名称：</w:t>
            </w:r>
          </w:p>
        </w:tc>
      </w:tr>
      <w:tr w14:paraId="35D7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9422C3">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姓名</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6F9F0">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满意</w:t>
            </w: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C09017">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基本满意</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973FA">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不满意</w:t>
            </w: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9DEC16">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你对农田建设项目的看法</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15905">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签名</w:t>
            </w:r>
          </w:p>
        </w:tc>
      </w:tr>
      <w:tr w14:paraId="551C9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AB84D">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8053E">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531DC">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284A2C">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AA30A">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1C16F">
            <w:pPr>
              <w:rPr>
                <w:rFonts w:hint="default" w:ascii="Times New Roman" w:hAnsi="Times New Roman" w:cs="Times New Roman"/>
                <w:color w:val="auto"/>
              </w:rPr>
            </w:pPr>
          </w:p>
        </w:tc>
      </w:tr>
      <w:tr w14:paraId="7CA3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E6B983">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944CF">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FF55BA">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3689F">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516A0">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FC556">
            <w:pPr>
              <w:rPr>
                <w:rFonts w:hint="default" w:ascii="Times New Roman" w:hAnsi="Times New Roman" w:cs="Times New Roman"/>
                <w:color w:val="auto"/>
              </w:rPr>
            </w:pPr>
          </w:p>
        </w:tc>
      </w:tr>
      <w:tr w14:paraId="357B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F9866">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3276A">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1BD2A">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0BBBF">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CF39F">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67B154">
            <w:pPr>
              <w:rPr>
                <w:rFonts w:hint="default" w:ascii="Times New Roman" w:hAnsi="Times New Roman" w:cs="Times New Roman"/>
                <w:color w:val="auto"/>
              </w:rPr>
            </w:pPr>
          </w:p>
        </w:tc>
      </w:tr>
      <w:tr w14:paraId="59781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40D6C">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C00E4">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DD8D5">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3B7ED">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45513">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DF6D1">
            <w:pPr>
              <w:rPr>
                <w:rFonts w:hint="default" w:ascii="Times New Roman" w:hAnsi="Times New Roman" w:cs="Times New Roman"/>
                <w:color w:val="auto"/>
              </w:rPr>
            </w:pPr>
          </w:p>
        </w:tc>
      </w:tr>
      <w:tr w14:paraId="4D1D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411C9">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5676F">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1F2ED2">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6FC47">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DC578">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7B4972">
            <w:pPr>
              <w:rPr>
                <w:rFonts w:hint="default" w:ascii="Times New Roman" w:hAnsi="Times New Roman" w:cs="Times New Roman"/>
                <w:color w:val="auto"/>
              </w:rPr>
            </w:pPr>
          </w:p>
        </w:tc>
      </w:tr>
      <w:tr w14:paraId="6CB0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26C91">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AA1E7">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F9413">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30F4B">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EC43B">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2791E">
            <w:pPr>
              <w:rPr>
                <w:rFonts w:hint="default" w:ascii="Times New Roman" w:hAnsi="Times New Roman" w:cs="Times New Roman"/>
                <w:color w:val="auto"/>
              </w:rPr>
            </w:pPr>
          </w:p>
        </w:tc>
      </w:tr>
      <w:tr w14:paraId="4AFF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82D18">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D87A4">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1B5181">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8E2F6">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E08FE">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33BAC">
            <w:pPr>
              <w:rPr>
                <w:rFonts w:hint="default" w:ascii="Times New Roman" w:hAnsi="Times New Roman" w:cs="Times New Roman"/>
                <w:color w:val="auto"/>
              </w:rPr>
            </w:pPr>
          </w:p>
        </w:tc>
      </w:tr>
      <w:tr w14:paraId="7DCA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DA3CF">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110AF">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0ACDE">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C3399">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11CEB">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3E346">
            <w:pPr>
              <w:rPr>
                <w:rFonts w:hint="default" w:ascii="Times New Roman" w:hAnsi="Times New Roman" w:cs="Times New Roman"/>
                <w:color w:val="auto"/>
              </w:rPr>
            </w:pPr>
          </w:p>
        </w:tc>
      </w:tr>
      <w:tr w14:paraId="712D7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330277">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84A24A">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FB9C6">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CF0D70">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D81C6A">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920FE">
            <w:pPr>
              <w:rPr>
                <w:rFonts w:hint="default" w:ascii="Times New Roman" w:hAnsi="Times New Roman" w:cs="Times New Roman"/>
                <w:color w:val="auto"/>
              </w:rPr>
            </w:pPr>
          </w:p>
        </w:tc>
      </w:tr>
      <w:tr w14:paraId="41241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EB6645">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90150">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5C64A">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A5880">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A5A55">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D8D5A">
            <w:pPr>
              <w:rPr>
                <w:rFonts w:hint="default" w:ascii="Times New Roman" w:hAnsi="Times New Roman" w:cs="Times New Roman"/>
                <w:color w:val="auto"/>
              </w:rPr>
            </w:pPr>
          </w:p>
        </w:tc>
      </w:tr>
      <w:tr w14:paraId="63709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0727F">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06C15">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0EA75">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226A6">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680B7">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8D27E">
            <w:pPr>
              <w:rPr>
                <w:rFonts w:hint="default" w:ascii="Times New Roman" w:hAnsi="Times New Roman" w:cs="Times New Roman"/>
                <w:color w:val="auto"/>
              </w:rPr>
            </w:pPr>
          </w:p>
        </w:tc>
      </w:tr>
      <w:tr w14:paraId="658B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BCFE3">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E5D687">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3AAED4">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041FD">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C65D9A">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A641F">
            <w:pPr>
              <w:rPr>
                <w:rFonts w:hint="default" w:ascii="Times New Roman" w:hAnsi="Times New Roman" w:cs="Times New Roman"/>
                <w:color w:val="auto"/>
              </w:rPr>
            </w:pPr>
          </w:p>
        </w:tc>
      </w:tr>
      <w:tr w14:paraId="2A340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D080A">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DC9EF">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FC729">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8AD7C">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FC706">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3E1CE">
            <w:pPr>
              <w:rPr>
                <w:rFonts w:hint="default" w:ascii="Times New Roman" w:hAnsi="Times New Roman" w:cs="Times New Roman"/>
                <w:color w:val="auto"/>
              </w:rPr>
            </w:pPr>
          </w:p>
        </w:tc>
      </w:tr>
      <w:tr w14:paraId="5DAAC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7BB97">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879D6">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A483F">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C9049">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FD3AA6">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C5DDE">
            <w:pPr>
              <w:rPr>
                <w:rFonts w:hint="default" w:ascii="Times New Roman" w:hAnsi="Times New Roman" w:cs="Times New Roman"/>
                <w:color w:val="auto"/>
              </w:rPr>
            </w:pPr>
          </w:p>
        </w:tc>
      </w:tr>
      <w:tr w14:paraId="1E989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BD087">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3AF30">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D7B39">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CA479">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AB619B">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9FAF2">
            <w:pPr>
              <w:rPr>
                <w:rFonts w:hint="default" w:ascii="Times New Roman" w:hAnsi="Times New Roman" w:cs="Times New Roman"/>
                <w:color w:val="auto"/>
              </w:rPr>
            </w:pPr>
          </w:p>
        </w:tc>
      </w:tr>
      <w:tr w14:paraId="532D5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BC5B9">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DC22B">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2B1F96">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98567">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53E70">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02FEB">
            <w:pPr>
              <w:rPr>
                <w:rFonts w:hint="default" w:ascii="Times New Roman" w:hAnsi="Times New Roman" w:cs="Times New Roman"/>
                <w:color w:val="auto"/>
              </w:rPr>
            </w:pPr>
          </w:p>
        </w:tc>
      </w:tr>
      <w:tr w14:paraId="6FA64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66AA77">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53C290">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7DED7">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17BA2">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A0ABC">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50669">
            <w:pPr>
              <w:rPr>
                <w:rFonts w:hint="default" w:ascii="Times New Roman" w:hAnsi="Times New Roman" w:cs="Times New Roman"/>
                <w:color w:val="auto"/>
              </w:rPr>
            </w:pPr>
          </w:p>
        </w:tc>
      </w:tr>
      <w:tr w14:paraId="32DAB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EAEC1">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49C19">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42542">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F8927">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ABB8D7">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EE0DD">
            <w:pPr>
              <w:rPr>
                <w:rFonts w:hint="default" w:ascii="Times New Roman" w:hAnsi="Times New Roman" w:cs="Times New Roman"/>
                <w:color w:val="auto"/>
              </w:rPr>
            </w:pPr>
          </w:p>
        </w:tc>
      </w:tr>
      <w:tr w14:paraId="02AE6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041A9">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66FC8">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737C2">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62DFA">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17915">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CA7EE">
            <w:pPr>
              <w:rPr>
                <w:rFonts w:hint="default" w:ascii="Times New Roman" w:hAnsi="Times New Roman" w:cs="Times New Roman"/>
                <w:color w:val="auto"/>
              </w:rPr>
            </w:pPr>
          </w:p>
        </w:tc>
      </w:tr>
      <w:tr w14:paraId="7E5D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F18F8">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1FC546">
            <w:pPr>
              <w:rPr>
                <w:rFonts w:hint="default" w:ascii="Times New Roman" w:hAnsi="Times New Roman" w:cs="Times New Roman"/>
                <w:color w:val="auto"/>
              </w:rPr>
            </w:pPr>
          </w:p>
        </w:tc>
        <w:tc>
          <w:tcPr>
            <w:tcW w:w="12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CDC79">
            <w:pPr>
              <w:rPr>
                <w:rFonts w:hint="default" w:ascii="Times New Roman" w:hAnsi="Times New Roman" w:cs="Times New Roman"/>
                <w:color w:val="auto"/>
              </w:rPr>
            </w:pP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FEE4E">
            <w:pPr>
              <w:rPr>
                <w:rFonts w:hint="default" w:ascii="Times New Roman" w:hAnsi="Times New Roman" w:cs="Times New Roman"/>
                <w:color w:val="auto"/>
              </w:rPr>
            </w:pPr>
          </w:p>
        </w:tc>
        <w:tc>
          <w:tcPr>
            <w:tcW w:w="33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014DFF">
            <w:pPr>
              <w:rPr>
                <w:rFonts w:hint="default" w:ascii="Times New Roman" w:hAnsi="Times New Roman" w:cs="Times New Roman"/>
                <w:color w:val="auto"/>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9BBA1E">
            <w:pPr>
              <w:rPr>
                <w:rFonts w:hint="default" w:ascii="Times New Roman" w:hAnsi="Times New Roman" w:cs="Times New Roman"/>
                <w:color w:val="auto"/>
              </w:rPr>
            </w:pPr>
          </w:p>
        </w:tc>
      </w:tr>
    </w:tbl>
    <w:p w14:paraId="1F44B193">
      <w:pPr>
        <w:spacing w:line="600" w:lineRule="exact"/>
        <w:rPr>
          <w:rFonts w:hint="default" w:ascii="Times New Roman" w:hAnsi="Times New Roman" w:eastAsia="黑体" w:cs="Times New Roman"/>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51"/>
        <w:gridCol w:w="1013"/>
        <w:gridCol w:w="1013"/>
        <w:gridCol w:w="915"/>
        <w:gridCol w:w="1435"/>
        <w:gridCol w:w="1014"/>
        <w:gridCol w:w="1013"/>
        <w:gridCol w:w="1013"/>
        <w:gridCol w:w="1168"/>
        <w:gridCol w:w="1013"/>
        <w:gridCol w:w="1014"/>
        <w:gridCol w:w="1013"/>
        <w:gridCol w:w="1013"/>
      </w:tblGrid>
      <w:tr w14:paraId="285A9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6741" w:type="dxa"/>
            <w:gridSpan w:val="6"/>
            <w:tcBorders>
              <w:top w:val="nil"/>
              <w:left w:val="nil"/>
              <w:bottom w:val="nil"/>
              <w:right w:val="nil"/>
            </w:tcBorders>
            <w:noWrap w:val="0"/>
            <w:tcMar>
              <w:top w:w="15" w:type="dxa"/>
              <w:left w:w="15" w:type="dxa"/>
              <w:right w:w="15" w:type="dxa"/>
            </w:tcMar>
            <w:vAlign w:val="center"/>
          </w:tcPr>
          <w:p w14:paraId="5E088D5D">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b/>
                <w:bCs/>
                <w:i w:val="0"/>
                <w:color w:val="auto"/>
                <w:kern w:val="0"/>
                <w:sz w:val="22"/>
                <w:szCs w:val="22"/>
                <w:u w:val="none"/>
                <w:lang w:val="en-US" w:eastAsia="zh-CN" w:bidi="ar"/>
              </w:rPr>
              <w:t>表四（2）：</w:t>
            </w:r>
          </w:p>
        </w:tc>
        <w:tc>
          <w:tcPr>
            <w:tcW w:w="1013" w:type="dxa"/>
            <w:tcBorders>
              <w:top w:val="nil"/>
              <w:left w:val="nil"/>
              <w:bottom w:val="nil"/>
              <w:right w:val="nil"/>
            </w:tcBorders>
            <w:noWrap w:val="0"/>
            <w:tcMar>
              <w:top w:w="15" w:type="dxa"/>
              <w:left w:w="15" w:type="dxa"/>
              <w:right w:w="15" w:type="dxa"/>
            </w:tcMar>
            <w:vAlign w:val="center"/>
          </w:tcPr>
          <w:p w14:paraId="4D0F80B4">
            <w:pPr>
              <w:rPr>
                <w:rFonts w:hint="default" w:ascii="Times New Roman" w:hAnsi="Times New Roman" w:eastAsia="宋体" w:cs="Times New Roman"/>
                <w:i w:val="0"/>
                <w:color w:val="auto"/>
                <w:sz w:val="22"/>
                <w:szCs w:val="22"/>
                <w:u w:val="none"/>
              </w:rPr>
            </w:pPr>
          </w:p>
        </w:tc>
        <w:tc>
          <w:tcPr>
            <w:tcW w:w="1013" w:type="dxa"/>
            <w:tcBorders>
              <w:top w:val="nil"/>
              <w:left w:val="nil"/>
              <w:bottom w:val="nil"/>
              <w:right w:val="nil"/>
            </w:tcBorders>
            <w:noWrap w:val="0"/>
            <w:tcMar>
              <w:top w:w="15" w:type="dxa"/>
              <w:left w:w="15" w:type="dxa"/>
              <w:right w:w="15" w:type="dxa"/>
            </w:tcMar>
            <w:vAlign w:val="center"/>
          </w:tcPr>
          <w:p w14:paraId="76C14C38">
            <w:pPr>
              <w:rPr>
                <w:rFonts w:hint="default" w:ascii="Times New Roman" w:hAnsi="Times New Roman" w:eastAsia="宋体" w:cs="Times New Roman"/>
                <w:i w:val="0"/>
                <w:color w:val="auto"/>
                <w:sz w:val="22"/>
                <w:szCs w:val="22"/>
                <w:u w:val="none"/>
              </w:rPr>
            </w:pPr>
          </w:p>
        </w:tc>
        <w:tc>
          <w:tcPr>
            <w:tcW w:w="1168" w:type="dxa"/>
            <w:tcBorders>
              <w:top w:val="nil"/>
              <w:left w:val="nil"/>
              <w:bottom w:val="nil"/>
              <w:right w:val="nil"/>
            </w:tcBorders>
            <w:noWrap w:val="0"/>
            <w:tcMar>
              <w:top w:w="15" w:type="dxa"/>
              <w:left w:w="15" w:type="dxa"/>
              <w:right w:w="15" w:type="dxa"/>
            </w:tcMar>
            <w:vAlign w:val="center"/>
          </w:tcPr>
          <w:p w14:paraId="4C86D2A7">
            <w:pPr>
              <w:rPr>
                <w:rFonts w:hint="default" w:ascii="Times New Roman" w:hAnsi="Times New Roman" w:eastAsia="宋体" w:cs="Times New Roman"/>
                <w:i w:val="0"/>
                <w:color w:val="auto"/>
                <w:sz w:val="22"/>
                <w:szCs w:val="22"/>
                <w:u w:val="none"/>
              </w:rPr>
            </w:pPr>
          </w:p>
        </w:tc>
        <w:tc>
          <w:tcPr>
            <w:tcW w:w="1013" w:type="dxa"/>
            <w:tcBorders>
              <w:top w:val="nil"/>
              <w:left w:val="nil"/>
              <w:bottom w:val="nil"/>
              <w:right w:val="nil"/>
            </w:tcBorders>
            <w:noWrap w:val="0"/>
            <w:tcMar>
              <w:top w:w="15" w:type="dxa"/>
              <w:left w:w="15" w:type="dxa"/>
              <w:right w:w="15" w:type="dxa"/>
            </w:tcMar>
            <w:vAlign w:val="center"/>
          </w:tcPr>
          <w:p w14:paraId="23E4B234">
            <w:pPr>
              <w:rPr>
                <w:rFonts w:hint="default" w:ascii="Times New Roman" w:hAnsi="Times New Roman" w:eastAsia="宋体" w:cs="Times New Roman"/>
                <w:i w:val="0"/>
                <w:color w:val="auto"/>
                <w:sz w:val="22"/>
                <w:szCs w:val="22"/>
                <w:u w:val="none"/>
              </w:rPr>
            </w:pPr>
          </w:p>
        </w:tc>
        <w:tc>
          <w:tcPr>
            <w:tcW w:w="1014" w:type="dxa"/>
            <w:tcBorders>
              <w:top w:val="nil"/>
              <w:left w:val="nil"/>
              <w:bottom w:val="nil"/>
              <w:right w:val="nil"/>
            </w:tcBorders>
            <w:noWrap w:val="0"/>
            <w:tcMar>
              <w:top w:w="15" w:type="dxa"/>
              <w:left w:w="15" w:type="dxa"/>
              <w:right w:w="15" w:type="dxa"/>
            </w:tcMar>
            <w:vAlign w:val="center"/>
          </w:tcPr>
          <w:p w14:paraId="67DDF154">
            <w:pPr>
              <w:rPr>
                <w:rFonts w:hint="default" w:ascii="Times New Roman" w:hAnsi="Times New Roman" w:eastAsia="宋体" w:cs="Times New Roman"/>
                <w:i w:val="0"/>
                <w:color w:val="auto"/>
                <w:sz w:val="22"/>
                <w:szCs w:val="22"/>
                <w:u w:val="none"/>
              </w:rPr>
            </w:pPr>
          </w:p>
        </w:tc>
        <w:tc>
          <w:tcPr>
            <w:tcW w:w="1013" w:type="dxa"/>
            <w:tcBorders>
              <w:top w:val="nil"/>
              <w:left w:val="nil"/>
              <w:bottom w:val="nil"/>
              <w:right w:val="nil"/>
            </w:tcBorders>
            <w:noWrap w:val="0"/>
            <w:tcMar>
              <w:top w:w="15" w:type="dxa"/>
              <w:left w:w="15" w:type="dxa"/>
              <w:right w:w="15" w:type="dxa"/>
            </w:tcMar>
            <w:vAlign w:val="center"/>
          </w:tcPr>
          <w:p w14:paraId="11382DDA">
            <w:pPr>
              <w:rPr>
                <w:rFonts w:hint="default" w:ascii="Times New Roman" w:hAnsi="Times New Roman" w:eastAsia="宋体" w:cs="Times New Roman"/>
                <w:i w:val="0"/>
                <w:color w:val="auto"/>
                <w:sz w:val="22"/>
                <w:szCs w:val="22"/>
                <w:u w:val="none"/>
              </w:rPr>
            </w:pPr>
          </w:p>
        </w:tc>
        <w:tc>
          <w:tcPr>
            <w:tcW w:w="1013" w:type="dxa"/>
            <w:tcBorders>
              <w:top w:val="nil"/>
              <w:left w:val="nil"/>
              <w:bottom w:val="nil"/>
              <w:right w:val="nil"/>
            </w:tcBorders>
            <w:noWrap w:val="0"/>
            <w:tcMar>
              <w:top w:w="15" w:type="dxa"/>
              <w:left w:w="15" w:type="dxa"/>
              <w:right w:w="15" w:type="dxa"/>
            </w:tcMar>
            <w:vAlign w:val="center"/>
          </w:tcPr>
          <w:p w14:paraId="1A27FA07">
            <w:pPr>
              <w:rPr>
                <w:rFonts w:hint="default" w:ascii="Times New Roman" w:hAnsi="Times New Roman" w:eastAsia="宋体" w:cs="Times New Roman"/>
                <w:i w:val="0"/>
                <w:color w:val="auto"/>
                <w:sz w:val="22"/>
                <w:szCs w:val="22"/>
                <w:u w:val="none"/>
              </w:rPr>
            </w:pPr>
          </w:p>
        </w:tc>
      </w:tr>
      <w:tr w14:paraId="3A032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3988" w:type="dxa"/>
            <w:gridSpan w:val="13"/>
            <w:tcBorders>
              <w:top w:val="nil"/>
              <w:left w:val="nil"/>
              <w:bottom w:val="nil"/>
              <w:right w:val="nil"/>
            </w:tcBorders>
            <w:noWrap w:val="0"/>
            <w:tcMar>
              <w:top w:w="15" w:type="dxa"/>
              <w:left w:w="15" w:type="dxa"/>
              <w:right w:w="15" w:type="dxa"/>
            </w:tcMar>
            <w:vAlign w:val="center"/>
          </w:tcPr>
          <w:p w14:paraId="72837B66">
            <w:pPr>
              <w:keepNext w:val="0"/>
              <w:keepLines w:val="0"/>
              <w:widowControl/>
              <w:suppressLineNumbers w:val="0"/>
              <w:jc w:val="center"/>
              <w:textAlignment w:val="center"/>
              <w:rPr>
                <w:rFonts w:hint="default" w:ascii="Times New Roman" w:hAnsi="Times New Roman" w:eastAsia="宋体" w:cs="Times New Roman"/>
                <w:i w:val="0"/>
                <w:color w:val="auto"/>
                <w:sz w:val="40"/>
                <w:szCs w:val="40"/>
                <w:u w:val="none"/>
              </w:rPr>
            </w:pPr>
            <w:r>
              <w:rPr>
                <w:rFonts w:hint="default" w:ascii="Times New Roman" w:hAnsi="Times New Roman" w:eastAsia="Arial Unicode MS" w:cs="Times New Roman"/>
                <w:i w:val="0"/>
                <w:color w:val="auto"/>
                <w:kern w:val="0"/>
                <w:sz w:val="40"/>
                <w:szCs w:val="40"/>
                <w:u w:val="none"/>
                <w:lang w:val="en-US" w:eastAsia="zh-CN" w:bidi="ar"/>
              </w:rPr>
              <w:t>农 民 满 意 程 度 调 查 汇 总 表</w:t>
            </w:r>
          </w:p>
        </w:tc>
      </w:tr>
      <w:tr w14:paraId="00E1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13988" w:type="dxa"/>
            <w:gridSpan w:val="13"/>
            <w:tcBorders>
              <w:top w:val="nil"/>
              <w:left w:val="nil"/>
              <w:bottom w:val="nil"/>
              <w:right w:val="nil"/>
            </w:tcBorders>
            <w:noWrap w:val="0"/>
            <w:tcMar>
              <w:top w:w="15" w:type="dxa"/>
              <w:left w:w="15" w:type="dxa"/>
              <w:right w:w="15" w:type="dxa"/>
            </w:tcMar>
            <w:vAlign w:val="center"/>
          </w:tcPr>
          <w:p w14:paraId="1552EDD4">
            <w:pPr>
              <w:keepNext w:val="0"/>
              <w:keepLines w:val="0"/>
              <w:widowControl/>
              <w:suppressLineNumbers w:val="0"/>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州（市）      县</w:t>
            </w:r>
            <w:r>
              <w:rPr>
                <w:rFonts w:hint="default" w:ascii="Times New Roman" w:hAnsi="Times New Roman" w:cs="Times New Roman"/>
                <w:i w:val="0"/>
                <w:color w:val="auto"/>
                <w:kern w:val="0"/>
                <w:sz w:val="28"/>
                <w:szCs w:val="28"/>
                <w:u w:val="none"/>
                <w:lang w:val="en-US" w:eastAsia="zh-CN" w:bidi="ar"/>
              </w:rPr>
              <w:t>（市、区）</w:t>
            </w:r>
          </w:p>
        </w:tc>
      </w:tr>
      <w:tr w14:paraId="1E298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351"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tcMar>
              <w:top w:w="15" w:type="dxa"/>
              <w:left w:w="15" w:type="dxa"/>
              <w:right w:w="15" w:type="dxa"/>
            </w:tcMar>
            <w:vAlign w:val="center"/>
          </w:tcPr>
          <w:p w14:paraId="7C2AB5B0">
            <w:pPr>
              <w:keepNext w:val="0"/>
              <w:keepLines w:val="0"/>
              <w:widowControl/>
              <w:suppressLineNumbers w:val="0"/>
              <w:jc w:val="left"/>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 xml:space="preserve">       内容</w:t>
            </w:r>
            <w:r>
              <w:rPr>
                <w:rFonts w:hint="default" w:ascii="Times New Roman" w:hAnsi="Times New Roman" w:eastAsia="宋体" w:cs="Times New Roman"/>
                <w:i w:val="0"/>
                <w:color w:val="auto"/>
                <w:kern w:val="0"/>
                <w:sz w:val="22"/>
                <w:szCs w:val="22"/>
                <w:u w:val="none"/>
                <w:lang w:val="en-US" w:eastAsia="zh-CN" w:bidi="ar"/>
              </w:rPr>
              <w:br w:type="textWrapping"/>
            </w:r>
            <w:r>
              <w:rPr>
                <w:rFonts w:hint="default" w:ascii="Times New Roman" w:hAnsi="Times New Roman" w:eastAsia="宋体" w:cs="Times New Roman"/>
                <w:i w:val="0"/>
                <w:color w:val="auto"/>
                <w:kern w:val="0"/>
                <w:sz w:val="22"/>
                <w:szCs w:val="22"/>
                <w:u w:val="none"/>
                <w:lang w:val="en-US" w:eastAsia="zh-CN" w:bidi="ar"/>
              </w:rPr>
              <w:br w:type="textWrapping"/>
            </w:r>
            <w:r>
              <w:rPr>
                <w:rFonts w:hint="default" w:ascii="Times New Roman" w:hAnsi="Times New Roman" w:eastAsia="宋体" w:cs="Times New Roman"/>
                <w:i w:val="0"/>
                <w:color w:val="auto"/>
                <w:kern w:val="0"/>
                <w:sz w:val="22"/>
                <w:szCs w:val="22"/>
                <w:u w:val="none"/>
                <w:lang w:val="en-US" w:eastAsia="zh-CN" w:bidi="ar"/>
              </w:rPr>
              <w:br w:type="textWrapping"/>
            </w:r>
            <w:r>
              <w:rPr>
                <w:rFonts w:hint="default" w:ascii="Times New Roman" w:hAnsi="Times New Roman" w:eastAsia="宋体" w:cs="Times New Roman"/>
                <w:i w:val="0"/>
                <w:color w:val="auto"/>
                <w:kern w:val="0"/>
                <w:sz w:val="22"/>
                <w:szCs w:val="22"/>
                <w:u w:val="none"/>
                <w:lang w:val="en-US" w:eastAsia="zh-CN" w:bidi="ar"/>
              </w:rPr>
              <w:t>项目名称</w:t>
            </w:r>
          </w:p>
        </w:tc>
        <w:tc>
          <w:tcPr>
            <w:tcW w:w="10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DF9CB">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项目地点</w:t>
            </w:r>
          </w:p>
        </w:tc>
        <w:tc>
          <w:tcPr>
            <w:tcW w:w="336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494E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项目涉及乡、村、</w:t>
            </w:r>
            <w:r>
              <w:rPr>
                <w:rFonts w:hint="default" w:ascii="Times New Roman" w:hAnsi="Times New Roman" w:eastAsia="宋体" w:cs="Times New Roman"/>
                <w:i w:val="0"/>
                <w:color w:val="auto"/>
                <w:kern w:val="0"/>
                <w:sz w:val="22"/>
                <w:szCs w:val="22"/>
                <w:u w:val="none"/>
                <w:lang w:val="en-US" w:eastAsia="zh-CN" w:bidi="ar"/>
              </w:rPr>
              <w:br w:type="textWrapping"/>
            </w:r>
            <w:r>
              <w:rPr>
                <w:rFonts w:hint="default" w:ascii="Times New Roman" w:hAnsi="Times New Roman" w:eastAsia="宋体" w:cs="Times New Roman"/>
                <w:i w:val="0"/>
                <w:color w:val="auto"/>
                <w:kern w:val="0"/>
                <w:sz w:val="22"/>
                <w:szCs w:val="22"/>
                <w:u w:val="none"/>
                <w:lang w:val="en-US" w:eastAsia="zh-CN" w:bidi="ar"/>
              </w:rPr>
              <w:t>村民小组数</w:t>
            </w:r>
          </w:p>
        </w:tc>
        <w:tc>
          <w:tcPr>
            <w:tcW w:w="101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5E4591">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涉及农户数</w:t>
            </w:r>
          </w:p>
        </w:tc>
        <w:tc>
          <w:tcPr>
            <w:tcW w:w="319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B0F4D9">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实际调查乡、村、</w:t>
            </w:r>
            <w:r>
              <w:rPr>
                <w:rFonts w:hint="default" w:ascii="Times New Roman" w:hAnsi="Times New Roman" w:eastAsia="宋体" w:cs="Times New Roman"/>
                <w:i w:val="0"/>
                <w:color w:val="auto"/>
                <w:kern w:val="0"/>
                <w:sz w:val="22"/>
                <w:szCs w:val="22"/>
                <w:u w:val="none"/>
                <w:lang w:val="en-US" w:eastAsia="zh-CN" w:bidi="ar"/>
              </w:rPr>
              <w:br w:type="textWrapping"/>
            </w:r>
            <w:r>
              <w:rPr>
                <w:rFonts w:hint="default" w:ascii="Times New Roman" w:hAnsi="Times New Roman" w:eastAsia="宋体" w:cs="Times New Roman"/>
                <w:i w:val="0"/>
                <w:color w:val="auto"/>
                <w:kern w:val="0"/>
                <w:sz w:val="22"/>
                <w:szCs w:val="22"/>
                <w:u w:val="none"/>
                <w:lang w:val="en-US" w:eastAsia="zh-CN" w:bidi="ar"/>
              </w:rPr>
              <w:t>村名小组数</w:t>
            </w:r>
          </w:p>
        </w:tc>
        <w:tc>
          <w:tcPr>
            <w:tcW w:w="10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911DB">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实际调查农户数</w:t>
            </w:r>
          </w:p>
        </w:tc>
        <w:tc>
          <w:tcPr>
            <w:tcW w:w="3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477A4">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农户满意度比例%</w:t>
            </w:r>
          </w:p>
        </w:tc>
      </w:tr>
      <w:tr w14:paraId="3C4D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99" w:hRule="atLeast"/>
          <w:jc w:val="center"/>
        </w:trPr>
        <w:tc>
          <w:tcPr>
            <w:tcW w:w="1351"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tcMar>
              <w:top w:w="15" w:type="dxa"/>
              <w:left w:w="15" w:type="dxa"/>
              <w:right w:w="15" w:type="dxa"/>
            </w:tcMar>
            <w:vAlign w:val="center"/>
          </w:tcPr>
          <w:p w14:paraId="10649FD6">
            <w:pPr>
              <w:jc w:val="left"/>
              <w:rPr>
                <w:rFonts w:hint="default" w:ascii="Times New Roman" w:hAnsi="Times New Roman" w:eastAsia="宋体" w:cs="Times New Roman"/>
                <w:i w:val="0"/>
                <w:color w:val="auto"/>
                <w:sz w:val="22"/>
                <w:szCs w:val="22"/>
                <w:u w:val="none"/>
              </w:rPr>
            </w:pPr>
          </w:p>
        </w:tc>
        <w:tc>
          <w:tcPr>
            <w:tcW w:w="10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A7D60">
            <w:pPr>
              <w:jc w:val="center"/>
              <w:rPr>
                <w:rFonts w:hint="default" w:ascii="Times New Roman" w:hAnsi="Times New Roman" w:eastAsia="宋体" w:cs="Times New Roman"/>
                <w:i w:val="0"/>
                <w:color w:val="auto"/>
                <w:sz w:val="22"/>
                <w:szCs w:val="22"/>
                <w:u w:val="none"/>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E5254">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乡</w:t>
            </w: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BE351">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村</w:t>
            </w: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A7DB5">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村民小组</w:t>
            </w:r>
          </w:p>
        </w:tc>
        <w:tc>
          <w:tcPr>
            <w:tcW w:w="101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5CD9F">
            <w:pPr>
              <w:jc w:val="center"/>
              <w:rPr>
                <w:rFonts w:hint="default" w:ascii="Times New Roman" w:hAnsi="Times New Roman" w:eastAsia="宋体" w:cs="Times New Roman"/>
                <w:i w:val="0"/>
                <w:color w:val="auto"/>
                <w:sz w:val="22"/>
                <w:szCs w:val="22"/>
                <w:u w:val="none"/>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149C4">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乡</w:t>
            </w: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55A28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村</w:t>
            </w: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D6545">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村民小组</w:t>
            </w:r>
          </w:p>
        </w:tc>
        <w:tc>
          <w:tcPr>
            <w:tcW w:w="10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CE25B5">
            <w:pPr>
              <w:jc w:val="center"/>
              <w:rPr>
                <w:rFonts w:hint="default" w:ascii="Times New Roman" w:hAnsi="Times New Roman" w:eastAsia="宋体" w:cs="Times New Roman"/>
                <w:i w:val="0"/>
                <w:color w:val="auto"/>
                <w:sz w:val="22"/>
                <w:szCs w:val="22"/>
                <w:u w:val="none"/>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16AA8">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满意</w:t>
            </w: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2308A">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基本满意</w:t>
            </w: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1EAD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不满意</w:t>
            </w:r>
          </w:p>
        </w:tc>
      </w:tr>
      <w:tr w14:paraId="39B0D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722456">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1A699">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3D3B6">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90BF0">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6410B0">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08E40">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54BFA">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93591">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ADEEC">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62BC6">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15DE0">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9F51C">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F28DB">
            <w:pPr>
              <w:rPr>
                <w:rFonts w:hint="default" w:ascii="Times New Roman" w:hAnsi="Times New Roman" w:cs="Times New Roman"/>
                <w:color w:val="auto"/>
              </w:rPr>
            </w:pPr>
          </w:p>
        </w:tc>
      </w:tr>
      <w:tr w14:paraId="7880F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8D652">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A0A3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7A91F">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64F049">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A55470">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1DC4B">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B0528">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13247">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3B5CF">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42775">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1D8E6">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A9E07">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2BCC97">
            <w:pPr>
              <w:rPr>
                <w:rFonts w:hint="default" w:ascii="Times New Roman" w:hAnsi="Times New Roman" w:cs="Times New Roman"/>
                <w:color w:val="auto"/>
              </w:rPr>
            </w:pPr>
          </w:p>
        </w:tc>
      </w:tr>
      <w:tr w14:paraId="30C36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314FE">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8F9C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21757">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108EB">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D72B2">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63680">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503A8">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972BA6">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D4406">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19867">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ACF08">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E60B9A">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3DDBF">
            <w:pPr>
              <w:rPr>
                <w:rFonts w:hint="default" w:ascii="Times New Roman" w:hAnsi="Times New Roman" w:cs="Times New Roman"/>
                <w:color w:val="auto"/>
              </w:rPr>
            </w:pPr>
          </w:p>
        </w:tc>
      </w:tr>
      <w:tr w14:paraId="47F7F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D2DEE">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09892">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2C5C2">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D49283">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5BC5C">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3CF6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E08F5">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D25D27">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E5F17">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B6CAA">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00B0B">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7A5F6D">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F40A9">
            <w:pPr>
              <w:rPr>
                <w:rFonts w:hint="default" w:ascii="Times New Roman" w:hAnsi="Times New Roman" w:cs="Times New Roman"/>
                <w:color w:val="auto"/>
              </w:rPr>
            </w:pPr>
          </w:p>
        </w:tc>
      </w:tr>
      <w:tr w14:paraId="5A10E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A9C8D">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8D883">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A472E">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5578F">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F2F91">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E47FD">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CFB48">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7B84D">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7D7A9">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87210">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CACC1E">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4628F">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E4D58">
            <w:pPr>
              <w:rPr>
                <w:rFonts w:hint="default" w:ascii="Times New Roman" w:hAnsi="Times New Roman" w:cs="Times New Roman"/>
                <w:color w:val="auto"/>
              </w:rPr>
            </w:pPr>
          </w:p>
        </w:tc>
      </w:tr>
      <w:tr w14:paraId="68173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193D1">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65EAD">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F9EDC">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51552">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B9ABC">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3CB24B">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1B27D">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FAB01">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4279F">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CB2B9">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52A90">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A0218">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34310B">
            <w:pPr>
              <w:rPr>
                <w:rFonts w:hint="default" w:ascii="Times New Roman" w:hAnsi="Times New Roman" w:cs="Times New Roman"/>
                <w:color w:val="auto"/>
              </w:rPr>
            </w:pPr>
          </w:p>
        </w:tc>
      </w:tr>
      <w:tr w14:paraId="6AC73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E6769">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B4853">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030DB3">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167C5">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DFCE8">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3657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6124B">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DD6CE4">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36ADC">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07920">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8079E">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47CEA9">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179225">
            <w:pPr>
              <w:rPr>
                <w:rFonts w:hint="default" w:ascii="Times New Roman" w:hAnsi="Times New Roman" w:cs="Times New Roman"/>
                <w:color w:val="auto"/>
              </w:rPr>
            </w:pPr>
          </w:p>
        </w:tc>
      </w:tr>
      <w:tr w14:paraId="02FD7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A63E5">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DC7982">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77127">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AD05D">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304E6">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5338A">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D2F60">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4AF80">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BBF9C">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4EDD1">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87317">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1BCC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BD555">
            <w:pPr>
              <w:rPr>
                <w:rFonts w:hint="default" w:ascii="Times New Roman" w:hAnsi="Times New Roman" w:cs="Times New Roman"/>
                <w:color w:val="auto"/>
              </w:rPr>
            </w:pPr>
          </w:p>
        </w:tc>
      </w:tr>
      <w:tr w14:paraId="5F32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BEE9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C9D09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1B58B">
            <w:pPr>
              <w:rPr>
                <w:rFonts w:hint="default" w:ascii="Times New Roman" w:hAnsi="Times New Roman" w:cs="Times New Roman"/>
                <w:color w:val="auto"/>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EE635">
            <w:pPr>
              <w:rPr>
                <w:rFonts w:hint="default" w:ascii="Times New Roman" w:hAnsi="Times New Roman" w:cs="Times New Roman"/>
                <w:color w:val="auto"/>
              </w:rPr>
            </w:pPr>
          </w:p>
        </w:tc>
        <w:tc>
          <w:tcPr>
            <w:tcW w:w="1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0E9941">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933D52">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21D7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46264C">
            <w:pPr>
              <w:rPr>
                <w:rFonts w:hint="default" w:ascii="Times New Roman" w:hAnsi="Times New Roman" w:cs="Times New Roman"/>
                <w:color w:val="auto"/>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E4DF9">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5DC99">
            <w:pPr>
              <w:rPr>
                <w:rFonts w:hint="default" w:ascii="Times New Roman" w:hAnsi="Times New Roman" w:cs="Times New Roman"/>
                <w:color w:val="auto"/>
              </w:rPr>
            </w:pP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BD485">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ECD44">
            <w:pPr>
              <w:rPr>
                <w:rFonts w:hint="default" w:ascii="Times New Roman" w:hAnsi="Times New Roman" w:cs="Times New Roman"/>
                <w:color w:val="auto"/>
              </w:rPr>
            </w:pPr>
          </w:p>
        </w:tc>
        <w:tc>
          <w:tcPr>
            <w:tcW w:w="10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FEB81">
            <w:pPr>
              <w:rPr>
                <w:rFonts w:hint="default" w:ascii="Times New Roman" w:hAnsi="Times New Roman" w:cs="Times New Roman"/>
                <w:color w:val="auto"/>
              </w:rPr>
            </w:pPr>
          </w:p>
        </w:tc>
      </w:tr>
    </w:tbl>
    <w:p w14:paraId="6D8268AD">
      <w:pPr>
        <w:spacing w:line="600" w:lineRule="exact"/>
        <w:jc w:val="both"/>
        <w:outlineLvl w:val="0"/>
        <w:rPr>
          <w:rFonts w:hint="default" w:ascii="Times New Roman" w:hAnsi="Times New Roman" w:eastAsia="黑体" w:cs="Times New Roman"/>
          <w:color w:val="auto"/>
          <w:sz w:val="32"/>
          <w:szCs w:val="32"/>
          <w:lang w:val="en-US" w:eastAsia="zh-CN"/>
        </w:rPr>
      </w:pPr>
    </w:p>
    <w:sectPr>
      <w:footerReference r:id="rId7" w:type="default"/>
      <w:pgSz w:w="16838" w:h="11906" w:orient="landscape"/>
      <w:pgMar w:top="1588" w:right="2098" w:bottom="1588" w:left="1928" w:header="851" w:footer="1417" w:gutter="0"/>
      <w:paperSrc/>
      <w:pgNumType w:fmt="decimal"/>
      <w:cols w:space="720" w:num="1"/>
      <w:rtlGutter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 紫色的秋" w:date="2026-06-29T16:45:00Z" w:initials="">
    <w:p w14:paraId="2BCD58AE">
      <w:pPr>
        <w:pStyle w:val="6"/>
        <w:rPr>
          <w:rFonts w:hint="default" w:eastAsia="宋体"/>
          <w:lang w:val="en-US" w:eastAsia="zh-CN"/>
        </w:rPr>
      </w:pPr>
      <w:r>
        <w:rPr>
          <w:rFonts w:hint="eastAsia"/>
          <w:lang w:val="en-US" w:eastAsia="zh-CN"/>
        </w:rPr>
        <w:t>已失效，建议删除</w:t>
      </w:r>
    </w:p>
  </w:comment>
  <w:comment w:id="1" w:author=" 紫色的秋" w:date="2026-06-29T16:59:00Z" w:initials="">
    <w:p w14:paraId="1EDF971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default" w:eastAsia="宋体"/>
          <w:lang w:val="en-US" w:eastAsia="zh-CN"/>
        </w:rPr>
      </w:pPr>
      <w:r>
        <w:rPr>
          <w:rFonts w:hint="eastAsia"/>
          <w:lang w:val="en-US" w:eastAsia="zh-CN"/>
        </w:rPr>
        <w:t>建议与6号文一致：</w:t>
      </w:r>
      <w:r>
        <w:rPr>
          <w:rFonts w:hint="default" w:ascii="--系统字体--" w:hAnsi="--系统字体--" w:eastAsia="--系统字体--" w:cs="--系统字体--"/>
          <w:i w:val="0"/>
          <w:iCs w:val="0"/>
          <w:caps w:val="0"/>
          <w:color w:val="000000"/>
          <w:spacing w:val="0"/>
          <w:sz w:val="30"/>
          <w:szCs w:val="30"/>
        </w:rPr>
        <w:t>项目通过竣工验收后，应当及时将项目竣工验收报告、竣工验收意见、竣工图件、竣工验收合格证书、项目地块空间位置等信息上传至全国农田建设综合监测监管平台。 </w:t>
      </w:r>
    </w:p>
  </w:comment>
  <w:comment w:id="2" w:author="莹莹" w:date="2026-07-08T16:25:00Z" w:initials="">
    <w:p w14:paraId="6D89A4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rFonts w:hint="default" w:eastAsia="微软雅黑"/>
          <w:lang w:val="en-US" w:eastAsia="zh-CN"/>
        </w:rPr>
      </w:pPr>
      <w:r>
        <w:rPr>
          <w:rFonts w:hint="eastAsia"/>
          <w:lang w:val="en-US" w:eastAsia="zh-CN"/>
        </w:rPr>
        <w:t>建议按</w:t>
      </w:r>
      <w:r>
        <w:rPr>
          <w:rFonts w:hint="eastAsia" w:ascii="微软雅黑" w:hAnsi="微软雅黑" w:eastAsia="微软雅黑" w:cs="微软雅黑"/>
          <w:b/>
          <w:bCs/>
          <w:i w:val="0"/>
          <w:iCs w:val="0"/>
          <w:caps w:val="0"/>
          <w:color w:val="333333"/>
          <w:spacing w:val="0"/>
          <w:sz w:val="15"/>
          <w:szCs w:val="15"/>
        </w:rPr>
        <w:t>高标准农田建设项目竣工验收办法（试行）》</w:t>
      </w:r>
      <w:r>
        <w:rPr>
          <w:rFonts w:hint="eastAsia" w:ascii="微软雅黑" w:hAnsi="微软雅黑" w:eastAsia="微软雅黑" w:cs="微软雅黑"/>
          <w:b/>
          <w:bCs/>
          <w:i w:val="0"/>
          <w:iCs w:val="0"/>
          <w:caps w:val="0"/>
          <w:color w:val="333333"/>
          <w:spacing w:val="0"/>
          <w:sz w:val="15"/>
          <w:szCs w:val="15"/>
          <w:lang w:val="en-US" w:eastAsia="zh-CN"/>
        </w:rPr>
        <w:t>中表述：</w:t>
      </w:r>
      <w:r>
        <w:rPr>
          <w:rFonts w:ascii="宋体" w:hAnsi="宋体" w:eastAsia="宋体" w:cs="宋体"/>
          <w:i w:val="0"/>
          <w:iCs w:val="0"/>
          <w:caps w:val="0"/>
          <w:color w:val="000000"/>
          <w:spacing w:val="0"/>
          <w:sz w:val="12"/>
          <w:szCs w:val="12"/>
          <w:shd w:val="clear" w:color="auto" w:fill="F4F4F4"/>
        </w:rPr>
        <w:t>县级农业农村部门负责组织开展本辖区项目工程设施试用、初步验收、问题整改等工作。项目通过竣工验收后，应当及时将项目竣工验收报告、竣工验收意见、竣工图件、竣工验收合格证书、项目地块空间位置等信息上传至全国农田建设综合监测监管平台。</w:t>
      </w:r>
    </w:p>
  </w:comment>
  <w:comment w:id="3" w:author="莹莹" w:date="2026-07-08T16:34:00Z" w:initials="">
    <w:p w14:paraId="1D20D99C">
      <w:pPr>
        <w:pStyle w:val="6"/>
        <w:rPr>
          <w:rFonts w:hint="default" w:eastAsia="宋体"/>
          <w:lang w:val="en-US" w:eastAsia="zh-CN"/>
        </w:rPr>
      </w:pPr>
      <w:r>
        <w:rPr>
          <w:rFonts w:hint="eastAsia"/>
          <w:lang w:val="en-US" w:eastAsia="zh-CN"/>
        </w:rPr>
        <w:t>建议明确试运行报告由谁出具</w:t>
      </w:r>
    </w:p>
  </w:comment>
  <w:comment w:id="4" w:author="莹莹" w:date="2026-07-08T16:46:00Z" w:initials="">
    <w:p w14:paraId="340B9580">
      <w:pPr>
        <w:pStyle w:val="6"/>
        <w:rPr>
          <w:rFonts w:hint="default" w:eastAsia="宋体"/>
          <w:lang w:val="en-US" w:eastAsia="zh-CN"/>
        </w:rPr>
      </w:pPr>
      <w:r>
        <w:rPr>
          <w:rFonts w:hint="eastAsia"/>
          <w:lang w:val="en-US" w:eastAsia="zh-CN"/>
        </w:rPr>
        <w:t>项目变更为工程中的正常行为，建议符合正常程序的不扣分。</w:t>
      </w:r>
    </w:p>
  </w:comment>
  <w:comment w:id="5" w:author=" 紫色的秋" w:date="2026-06-29T17:58:00Z" w:initials="">
    <w:p w14:paraId="2416A05B">
      <w:pPr>
        <w:pStyle w:val="6"/>
        <w:rPr>
          <w:rFonts w:hint="default" w:eastAsia="宋体"/>
          <w:lang w:val="en-US" w:eastAsia="zh-CN"/>
        </w:rPr>
      </w:pPr>
      <w:r>
        <w:rPr>
          <w:rFonts w:hint="eastAsia"/>
          <w:lang w:val="en-US" w:eastAsia="zh-CN"/>
        </w:rPr>
        <w:t>分数与文本分数不一致，建议调整一致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BCD58AE" w15:done="0"/>
  <w15:commentEx w15:paraId="1EDF971C" w15:done="0"/>
  <w15:commentEx w15:paraId="6D89A42B" w15:done="0"/>
  <w15:commentEx w15:paraId="1D20D99C" w15:done="0"/>
  <w15:commentEx w15:paraId="340B9580" w15:done="0"/>
  <w15:commentEx w15:paraId="2416A05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BBE979-9D02-4263-B90F-A15E182154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63A8CD0A-0268-42E1-860E-3A6AFE2B96DE}"/>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1" w:usb1="080E0000" w:usb2="00000000" w:usb3="00000000" w:csb0="00040000" w:csb1="00000000"/>
    <w:embedRegular r:id="rId3" w:fontKey="{EE42BDB9-CD8E-4454-9C48-7068C441B645}"/>
  </w:font>
  <w:font w:name="方正仿宋简体">
    <w:altName w:val="Arial Unicode MS"/>
    <w:panose1 w:val="02000000000000000000"/>
    <w:charset w:val="86"/>
    <w:family w:val="script"/>
    <w:pitch w:val="default"/>
    <w:sig w:usb0="A00002BF" w:usb1="184F6CFA" w:usb2="00000012" w:usb3="00000000" w:csb0="00040001" w:csb1="00000000"/>
  </w:font>
  <w:font w:name="--系统字体--">
    <w:altName w:val="Noto Serif SC"/>
    <w:panose1 w:val="00000000000000000000"/>
    <w:charset w:val="00"/>
    <w:family w:val="auto"/>
    <w:pitch w:val="default"/>
    <w:sig w:usb0="00000000" w:usb1="00000000" w:usb2="00000000" w:usb3="00000000" w:csb0="00040001" w:csb1="00000000"/>
    <w:embedRegular r:id="rId4" w:fontKey="{A20BB9CA-B5B8-42A3-95C5-83CD6C66D2FB}"/>
  </w:font>
  <w:font w:name="微软雅黑">
    <w:panose1 w:val="020B0503020204020204"/>
    <w:charset w:val="86"/>
    <w:family w:val="auto"/>
    <w:pitch w:val="default"/>
    <w:sig w:usb0="80000287" w:usb1="2ACF3C50" w:usb2="00000016" w:usb3="00000000" w:csb0="0004001F" w:csb1="00000000"/>
    <w:embedRegular r:id="rId5" w:fontKey="{C7EAD895-B974-4B5D-A988-150CB32A65D1}"/>
  </w:font>
  <w:font w:name="方正黑体_GBK">
    <w:altName w:val="方正黑体_GBK"/>
    <w:panose1 w:val="02000000000000000000"/>
    <w:charset w:val="86"/>
    <w:family w:val="auto"/>
    <w:pitch w:val="default"/>
    <w:sig w:usb0="A00002BF" w:usb1="38CF7CFA" w:usb2="00082016" w:usb3="00000000" w:csb0="00040001" w:csb1="00000000"/>
    <w:embedRegular r:id="rId6" w:fontKey="{B7D79087-BACF-4611-93AF-93E7618AF0F4}"/>
  </w:font>
  <w:font w:name="方正小标宋简体">
    <w:panose1 w:val="02010601030101010101"/>
    <w:charset w:val="86"/>
    <w:family w:val="auto"/>
    <w:pitch w:val="default"/>
    <w:sig w:usb0="00000001" w:usb1="080E0000" w:usb2="00000000" w:usb3="00000000" w:csb0="00040000" w:csb1="00000000"/>
  </w:font>
  <w:font w:name="方正楷体_GBK">
    <w:altName w:val="方正楷体_GBK"/>
    <w:panose1 w:val="02000000000000000000"/>
    <w:charset w:val="86"/>
    <w:family w:val="auto"/>
    <w:pitch w:val="default"/>
    <w:sig w:usb0="A00002BF" w:usb1="38CF7CFA" w:usb2="00082016" w:usb3="00000000" w:csb0="00040001" w:csb1="00000000"/>
    <w:embedRegular r:id="rId7" w:fontKey="{76EC1C9A-A11E-41BC-909A-985ED7792914}"/>
  </w:font>
  <w:font w:name="方正仿宋_GBK">
    <w:panose1 w:val="03000509000000000000"/>
    <w:charset w:val="86"/>
    <w:family w:val="auto"/>
    <w:pitch w:val="default"/>
    <w:sig w:usb0="00000001" w:usb1="080E0000" w:usb2="00000000" w:usb3="00000000" w:csb0="00040000" w:csb1="00000000"/>
    <w:embedRegular r:id="rId8" w:fontKey="{799DD08D-7794-47C2-9C43-93C43AE670AE}"/>
  </w:font>
  <w:font w:name="WPSEMBED38">
    <w:panose1 w:val="02000000000000000000"/>
    <w:charset w:val="86"/>
    <w:family w:val="auto"/>
    <w:pitch w:val="default"/>
    <w:sig w:usb0="A00002BF" w:usb1="38CF7CFA" w:usb2="00082016" w:usb3="00000000" w:csb0="00040001" w:csb1="00000000"/>
  </w:font>
  <w:font w:name="WPSEMBED40">
    <w:panose1 w:val="02000000000000000000"/>
    <w:charset w:val="86"/>
    <w:family w:val="auto"/>
    <w:pitch w:val="default"/>
    <w:sig w:usb0="A00002BF" w:usb1="38CF7CFA" w:usb2="00082016" w:usb3="00000000" w:csb0="00040001" w:csb1="00000000"/>
  </w:font>
  <w:font w:name="Noto Serif SC">
    <w:panose1 w:val="02020200000000000000"/>
    <w:charset w:val="86"/>
    <w:family w:val="auto"/>
    <w:pitch w:val="default"/>
    <w:sig w:usb0="20000083" w:usb1="2ADF3C10" w:usb2="00000016" w:usb3="00000000" w:csb0="60060107"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8C8B116B-CE78-46FE-BBE5-784A2A4D7A0D}"/>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DC3F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8DA9DBC">
                          <w:pPr>
                            <w:pStyle w:val="9"/>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12</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wrap="none" lIns="0" tIns="0" rIns="0" bIns="0" upright="0">
                      <a:spAutoFit/>
                    </wps:bodyPr>
                  </wps:wsp>
                </a:graphicData>
              </a:graphic>
            </wp:anchor>
          </w:drawing>
        </mc:Choice>
        <mc:Fallback>
          <w:pict>
            <v:shape id="文本框 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Ev1gUdIBAACjAwAADgAAAAAAAAABACAAAAAfAQAA&#10;ZHJzL2Uyb0RvYy54bWxQSwUGAAAAAAYABgBZAQAAYwUAAAAA&#10;">
              <v:fill on="f" focussize="0,0"/>
              <v:stroke on="f" weight="0.5pt"/>
              <v:imagedata o:title=""/>
              <o:lock v:ext="edit" aspectratio="f"/>
              <v:textbox inset="0mm,0mm,0mm,0mm" style="mso-fit-shape-to-text:t;">
                <w:txbxContent>
                  <w:p w14:paraId="28DA9DBC">
                    <w:pPr>
                      <w:pStyle w:val="9"/>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12</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5FE65">
    <w:pPr>
      <w:pStyle w:val="9"/>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4E7C76">
                          <w:pPr>
                            <w:pStyle w:val="9"/>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hint="eastAsia" w:ascii="宋体" w:hAnsi="宋体" w:eastAsia="宋体" w:cs="宋体"/>
                              <w:sz w:val="30"/>
                              <w:szCs w:val="30"/>
                            </w:rPr>
                            <w:t>- 1 -</w:t>
                          </w:r>
                          <w:r>
                            <w:rPr>
                              <w:rFonts w:hint="eastAsia" w:ascii="宋体" w:hAnsi="宋体" w:eastAsia="宋体" w:cs="宋体"/>
                              <w:sz w:val="30"/>
                              <w:szCs w:val="30"/>
                            </w:rPr>
                            <w:fldChar w:fldCharType="end"/>
                          </w:r>
                          <w:r>
                            <w:rPr>
                              <w:rFonts w:hint="eastAsia" w:ascii="宋体" w:hAnsi="宋体" w:eastAsia="宋体" w:cs="宋体"/>
                              <w:sz w:val="30"/>
                              <w:szCs w:val="30"/>
                            </w:rPr>
                            <w:t xml:space="preserve"> —</w:t>
                          </w:r>
                        </w:p>
                      </w:txbxContent>
                    </wps:txbx>
                    <wps:bodyPr vert="horz" wrap="none" lIns="0" tIns="0" rIns="0" bIns="0" anchor="t" anchorCtr="0" upright="0">
                      <a:spAutoFit/>
                    </wps:bodyPr>
                  </wps:wsp>
                </a:graphicData>
              </a:graphic>
            </wp:anchor>
          </w:drawing>
        </mc:Choice>
        <mc:Fallback>
          <w:pict>
            <v:shape id="文本框 1100"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iN3Sq98BAADBAwAADgAAAAAA&#10;AAABACAAAAAeAQAAZHJzL2Uyb0RvYy54bWxQSwUGAAAAAAYABgBZAQAAbwUAAAAA&#10;">
              <v:fill on="f" focussize="0,0"/>
              <v:stroke on="f"/>
              <v:imagedata o:title=""/>
              <o:lock v:ext="edit" aspectratio="f"/>
              <v:textbox inset="0mm,0mm,0mm,0mm" style="mso-fit-shape-to-text:t;">
                <w:txbxContent>
                  <w:p w14:paraId="7F4E7C76">
                    <w:pPr>
                      <w:pStyle w:val="9"/>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hint="eastAsia" w:ascii="宋体" w:hAnsi="宋体" w:eastAsia="宋体" w:cs="宋体"/>
                        <w:sz w:val="30"/>
                        <w:szCs w:val="30"/>
                      </w:rPr>
                      <w:t>- 1 -</w:t>
                    </w:r>
                    <w:r>
                      <w:rPr>
                        <w:rFonts w:hint="eastAsia" w:ascii="宋体" w:hAnsi="宋体" w:eastAsia="宋体" w:cs="宋体"/>
                        <w:sz w:val="30"/>
                        <w:szCs w:val="30"/>
                      </w:rPr>
                      <w:fldChar w:fldCharType="end"/>
                    </w:r>
                    <w:r>
                      <w:rPr>
                        <w:rFonts w:hint="eastAsia" w:ascii="宋体" w:hAnsi="宋体" w:eastAsia="宋体" w:cs="宋体"/>
                        <w:sz w:val="30"/>
                        <w:szCs w:val="3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698DE">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C190B"/>
    <w:multiLevelType w:val="singleLevel"/>
    <w:tmpl w:val="9A2C190B"/>
    <w:lvl w:ilvl="0" w:tentative="0">
      <w:start w:val="3"/>
      <w:numFmt w:val="decimal"/>
      <w:suff w:val="space"/>
      <w:lvlText w:val="%1."/>
      <w:lvlJc w:val="left"/>
    </w:lvl>
  </w:abstractNum>
  <w:abstractNum w:abstractNumId="1">
    <w:nsid w:val="D0DEB892"/>
    <w:multiLevelType w:val="singleLevel"/>
    <w:tmpl w:val="D0DEB892"/>
    <w:lvl w:ilvl="0" w:tentative="0">
      <w:start w:val="2"/>
      <w:numFmt w:val="upperLetter"/>
      <w:suff w:val="nothing"/>
      <w:lvlText w:val="%1、"/>
      <w:lvlJc w:val="left"/>
    </w:lvl>
  </w:abstractNum>
  <w:abstractNum w:abstractNumId="2">
    <w:nsid w:val="F27064C8"/>
    <w:multiLevelType w:val="singleLevel"/>
    <w:tmpl w:val="F27064C8"/>
    <w:lvl w:ilvl="0" w:tentative="0">
      <w:start w:val="1"/>
      <w:numFmt w:val="decimal"/>
      <w:suff w:val="nothing"/>
      <w:lvlText w:val="（%1）"/>
      <w:lvlJc w:val="left"/>
    </w:lvl>
  </w:abstractNum>
  <w:abstractNum w:abstractNumId="3">
    <w:nsid w:val="2EA84A2C"/>
    <w:multiLevelType w:val="singleLevel"/>
    <w:tmpl w:val="2EA84A2C"/>
    <w:lvl w:ilvl="0" w:tentative="0">
      <w:start w:val="1"/>
      <w:numFmt w:val="decimal"/>
      <w:suff w:val="nothing"/>
      <w:lvlText w:val="（%1）"/>
      <w:lvlJc w:val="left"/>
    </w:lvl>
  </w:abstractNum>
  <w:abstractNum w:abstractNumId="4">
    <w:nsid w:val="392CB640"/>
    <w:multiLevelType w:val="singleLevel"/>
    <w:tmpl w:val="392CB640"/>
    <w:lvl w:ilvl="0" w:tentative="0">
      <w:start w:val="1"/>
      <w:numFmt w:val="upperLetter"/>
      <w:suff w:val="nothing"/>
      <w:lvlText w:val="%1、"/>
      <w:lvlJc w:val="left"/>
    </w:lvl>
  </w:abstractNum>
  <w:abstractNum w:abstractNumId="5">
    <w:nsid w:val="4C0D10B4"/>
    <w:multiLevelType w:val="singleLevel"/>
    <w:tmpl w:val="4C0D10B4"/>
    <w:lvl w:ilvl="0" w:tentative="0">
      <w:start w:val="1"/>
      <w:numFmt w:val="decimal"/>
      <w:lvlText w:val="%1."/>
      <w:lvlJc w:val="left"/>
      <w:pPr>
        <w:tabs>
          <w:tab w:val="left" w:pos="312"/>
        </w:tabs>
        <w:ind w:left="105" w:firstLine="0"/>
      </w:pPr>
    </w:lvl>
  </w:abstractNum>
  <w:abstractNum w:abstractNumId="6">
    <w:nsid w:val="56C100B0"/>
    <w:multiLevelType w:val="singleLevel"/>
    <w:tmpl w:val="56C100B0"/>
    <w:lvl w:ilvl="0" w:tentative="0">
      <w:start w:val="4"/>
      <w:numFmt w:val="decimal"/>
      <w:suff w:val="nothing"/>
      <w:lvlText w:val="（%1）"/>
      <w:lvlJc w:val="left"/>
    </w:lvl>
  </w:abstractNum>
  <w:num w:numId="1">
    <w:abstractNumId w:val="6"/>
  </w:num>
  <w:num w:numId="2">
    <w:abstractNumId w:val="0"/>
  </w:num>
  <w:num w:numId="3">
    <w:abstractNumId w:val="5"/>
  </w:num>
  <w:num w:numId="4">
    <w:abstractNumId w:val="2"/>
  </w:num>
  <w:num w:numId="5">
    <w:abstractNumId w:val="4"/>
  </w:num>
  <w:num w:numId="6">
    <w:abstractNumId w:val="1"/>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紫色的秋">
    <w15:presenceInfo w15:providerId="None" w15:userId=" 紫色的秋"/>
  </w15:person>
  <w15:person w15:author="莹莹">
    <w15:presenceInfo w15:providerId="None" w15:userId="莹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2NDRmZmFlNzcwNGQwM2IxMjczNTkyOTc5NTNkYjYifQ=="/>
  </w:docVars>
  <w:rsids>
    <w:rsidRoot w:val="00172A27"/>
    <w:rsid w:val="00050042"/>
    <w:rsid w:val="00060394"/>
    <w:rsid w:val="0007473F"/>
    <w:rsid w:val="000B1884"/>
    <w:rsid w:val="000E7E38"/>
    <w:rsid w:val="00160100"/>
    <w:rsid w:val="001D1AD3"/>
    <w:rsid w:val="00220605"/>
    <w:rsid w:val="002412B0"/>
    <w:rsid w:val="0026713E"/>
    <w:rsid w:val="0028668B"/>
    <w:rsid w:val="00291F91"/>
    <w:rsid w:val="002B7571"/>
    <w:rsid w:val="002F0D63"/>
    <w:rsid w:val="00327DA1"/>
    <w:rsid w:val="00353D6A"/>
    <w:rsid w:val="003541B2"/>
    <w:rsid w:val="003641EC"/>
    <w:rsid w:val="00365A81"/>
    <w:rsid w:val="00391BE0"/>
    <w:rsid w:val="00411A05"/>
    <w:rsid w:val="0042366E"/>
    <w:rsid w:val="00427801"/>
    <w:rsid w:val="00460DC8"/>
    <w:rsid w:val="004741A5"/>
    <w:rsid w:val="00476336"/>
    <w:rsid w:val="004974B0"/>
    <w:rsid w:val="004A40DB"/>
    <w:rsid w:val="004B1864"/>
    <w:rsid w:val="004B3EEA"/>
    <w:rsid w:val="004E49FC"/>
    <w:rsid w:val="0051261A"/>
    <w:rsid w:val="00537348"/>
    <w:rsid w:val="00561133"/>
    <w:rsid w:val="005A633C"/>
    <w:rsid w:val="006041A9"/>
    <w:rsid w:val="006175A2"/>
    <w:rsid w:val="0064113D"/>
    <w:rsid w:val="00677B6D"/>
    <w:rsid w:val="0068108E"/>
    <w:rsid w:val="006A1853"/>
    <w:rsid w:val="006A4FE0"/>
    <w:rsid w:val="006A6C55"/>
    <w:rsid w:val="006B128D"/>
    <w:rsid w:val="006C79E7"/>
    <w:rsid w:val="00784747"/>
    <w:rsid w:val="00795C43"/>
    <w:rsid w:val="007A2114"/>
    <w:rsid w:val="007D2448"/>
    <w:rsid w:val="007D28C8"/>
    <w:rsid w:val="00810AF3"/>
    <w:rsid w:val="008152D5"/>
    <w:rsid w:val="00854FAE"/>
    <w:rsid w:val="00861544"/>
    <w:rsid w:val="00883359"/>
    <w:rsid w:val="008A73F3"/>
    <w:rsid w:val="008F4F15"/>
    <w:rsid w:val="00954563"/>
    <w:rsid w:val="00960A55"/>
    <w:rsid w:val="009648C5"/>
    <w:rsid w:val="009A4988"/>
    <w:rsid w:val="009C6851"/>
    <w:rsid w:val="009F6B88"/>
    <w:rsid w:val="00A14C3D"/>
    <w:rsid w:val="00A5160F"/>
    <w:rsid w:val="00A653A1"/>
    <w:rsid w:val="00A82132"/>
    <w:rsid w:val="00AB5E3F"/>
    <w:rsid w:val="00AF6185"/>
    <w:rsid w:val="00B17A3B"/>
    <w:rsid w:val="00B758D0"/>
    <w:rsid w:val="00B90FF7"/>
    <w:rsid w:val="00B92373"/>
    <w:rsid w:val="00BF51CE"/>
    <w:rsid w:val="00C42193"/>
    <w:rsid w:val="00C46DB2"/>
    <w:rsid w:val="00C479E4"/>
    <w:rsid w:val="00CA09FD"/>
    <w:rsid w:val="00CA2829"/>
    <w:rsid w:val="00CC2E9D"/>
    <w:rsid w:val="00CD6E7A"/>
    <w:rsid w:val="00CE7704"/>
    <w:rsid w:val="00D172C3"/>
    <w:rsid w:val="00DB4B6D"/>
    <w:rsid w:val="00DC3E9B"/>
    <w:rsid w:val="00E02C02"/>
    <w:rsid w:val="00E358E4"/>
    <w:rsid w:val="00E444CE"/>
    <w:rsid w:val="00E474D0"/>
    <w:rsid w:val="00EA13B9"/>
    <w:rsid w:val="00EB55FE"/>
    <w:rsid w:val="00F06953"/>
    <w:rsid w:val="00F51553"/>
    <w:rsid w:val="00F671A0"/>
    <w:rsid w:val="00F825F8"/>
    <w:rsid w:val="00F97458"/>
    <w:rsid w:val="00FC55F9"/>
    <w:rsid w:val="00FF4130"/>
    <w:rsid w:val="015C5B24"/>
    <w:rsid w:val="0287036A"/>
    <w:rsid w:val="03430C16"/>
    <w:rsid w:val="03906A9D"/>
    <w:rsid w:val="040E3A80"/>
    <w:rsid w:val="058014BF"/>
    <w:rsid w:val="05EF21A1"/>
    <w:rsid w:val="062F1215"/>
    <w:rsid w:val="06CC4290"/>
    <w:rsid w:val="06DA78E6"/>
    <w:rsid w:val="073E735D"/>
    <w:rsid w:val="074D286E"/>
    <w:rsid w:val="084E0625"/>
    <w:rsid w:val="093063A1"/>
    <w:rsid w:val="09694018"/>
    <w:rsid w:val="0ADD2AAA"/>
    <w:rsid w:val="0B372620"/>
    <w:rsid w:val="0B375398"/>
    <w:rsid w:val="0B9F3D21"/>
    <w:rsid w:val="0BC4144B"/>
    <w:rsid w:val="0C335988"/>
    <w:rsid w:val="0C427B52"/>
    <w:rsid w:val="0CA33694"/>
    <w:rsid w:val="0D394C68"/>
    <w:rsid w:val="0DA1432C"/>
    <w:rsid w:val="0E257007"/>
    <w:rsid w:val="0EB977F0"/>
    <w:rsid w:val="0F026AA1"/>
    <w:rsid w:val="0F752894"/>
    <w:rsid w:val="10096E60"/>
    <w:rsid w:val="103C4234"/>
    <w:rsid w:val="104F0DFD"/>
    <w:rsid w:val="12A5732F"/>
    <w:rsid w:val="12C5503E"/>
    <w:rsid w:val="12D31871"/>
    <w:rsid w:val="13134143"/>
    <w:rsid w:val="13927C1D"/>
    <w:rsid w:val="13C20625"/>
    <w:rsid w:val="13EA785D"/>
    <w:rsid w:val="15CB7091"/>
    <w:rsid w:val="16D274DD"/>
    <w:rsid w:val="176D77BC"/>
    <w:rsid w:val="18A24E51"/>
    <w:rsid w:val="19FA6BCB"/>
    <w:rsid w:val="1A5F20A7"/>
    <w:rsid w:val="1AFB73D3"/>
    <w:rsid w:val="1BA20A9B"/>
    <w:rsid w:val="1BEA0FE8"/>
    <w:rsid w:val="1D3137F6"/>
    <w:rsid w:val="1F16201C"/>
    <w:rsid w:val="1F901EA7"/>
    <w:rsid w:val="20820FD7"/>
    <w:rsid w:val="20C462AC"/>
    <w:rsid w:val="23175F28"/>
    <w:rsid w:val="24EF3FB4"/>
    <w:rsid w:val="25002970"/>
    <w:rsid w:val="2520348F"/>
    <w:rsid w:val="255B6D67"/>
    <w:rsid w:val="25673EBF"/>
    <w:rsid w:val="264A22F7"/>
    <w:rsid w:val="2665381D"/>
    <w:rsid w:val="26D11723"/>
    <w:rsid w:val="275F1235"/>
    <w:rsid w:val="27BC5D03"/>
    <w:rsid w:val="27F1110D"/>
    <w:rsid w:val="28AE5650"/>
    <w:rsid w:val="29183639"/>
    <w:rsid w:val="29784984"/>
    <w:rsid w:val="29B43E32"/>
    <w:rsid w:val="29D30A87"/>
    <w:rsid w:val="2A7105C9"/>
    <w:rsid w:val="2BDB6AD9"/>
    <w:rsid w:val="2C0F495F"/>
    <w:rsid w:val="2D316A8B"/>
    <w:rsid w:val="2D4571A7"/>
    <w:rsid w:val="2D9526E9"/>
    <w:rsid w:val="2DA57465"/>
    <w:rsid w:val="2E53788E"/>
    <w:rsid w:val="2F5D262B"/>
    <w:rsid w:val="30666160"/>
    <w:rsid w:val="311E69D9"/>
    <w:rsid w:val="314B7A75"/>
    <w:rsid w:val="31534C00"/>
    <w:rsid w:val="31753A31"/>
    <w:rsid w:val="31A5798F"/>
    <w:rsid w:val="31C75389"/>
    <w:rsid w:val="333D1567"/>
    <w:rsid w:val="335828A7"/>
    <w:rsid w:val="33927242"/>
    <w:rsid w:val="33977850"/>
    <w:rsid w:val="33F07044"/>
    <w:rsid w:val="33FD236B"/>
    <w:rsid w:val="342B43AF"/>
    <w:rsid w:val="35773495"/>
    <w:rsid w:val="35847FBF"/>
    <w:rsid w:val="361410DC"/>
    <w:rsid w:val="362F3634"/>
    <w:rsid w:val="36C44DF1"/>
    <w:rsid w:val="36DE1826"/>
    <w:rsid w:val="36F505B3"/>
    <w:rsid w:val="371150A1"/>
    <w:rsid w:val="372E23D5"/>
    <w:rsid w:val="373E35FE"/>
    <w:rsid w:val="37BA1C25"/>
    <w:rsid w:val="37CE0E87"/>
    <w:rsid w:val="385C4BC4"/>
    <w:rsid w:val="390019F4"/>
    <w:rsid w:val="3A7D67DB"/>
    <w:rsid w:val="3AAF722D"/>
    <w:rsid w:val="3AB605BC"/>
    <w:rsid w:val="3B11383B"/>
    <w:rsid w:val="3B1A1659"/>
    <w:rsid w:val="3BDD426E"/>
    <w:rsid w:val="3D707A01"/>
    <w:rsid w:val="3E115E6F"/>
    <w:rsid w:val="3E223645"/>
    <w:rsid w:val="3E410EA5"/>
    <w:rsid w:val="3F594155"/>
    <w:rsid w:val="40ED3112"/>
    <w:rsid w:val="413B181B"/>
    <w:rsid w:val="418C651A"/>
    <w:rsid w:val="418E2292"/>
    <w:rsid w:val="42093406"/>
    <w:rsid w:val="42AD5456"/>
    <w:rsid w:val="444C01E3"/>
    <w:rsid w:val="44C0425C"/>
    <w:rsid w:val="44F17018"/>
    <w:rsid w:val="45A71A34"/>
    <w:rsid w:val="45AC24BE"/>
    <w:rsid w:val="46206B1E"/>
    <w:rsid w:val="464C6278"/>
    <w:rsid w:val="46997D96"/>
    <w:rsid w:val="478D0263"/>
    <w:rsid w:val="479D411A"/>
    <w:rsid w:val="47CB461E"/>
    <w:rsid w:val="490251C8"/>
    <w:rsid w:val="49027EF9"/>
    <w:rsid w:val="49210538"/>
    <w:rsid w:val="499A05E2"/>
    <w:rsid w:val="49BA5F1B"/>
    <w:rsid w:val="4B7038CA"/>
    <w:rsid w:val="4B8244EA"/>
    <w:rsid w:val="4CCA607B"/>
    <w:rsid w:val="4D1A4185"/>
    <w:rsid w:val="4DE60ECA"/>
    <w:rsid w:val="4E7E7083"/>
    <w:rsid w:val="4FC83119"/>
    <w:rsid w:val="508A79BB"/>
    <w:rsid w:val="509A1A07"/>
    <w:rsid w:val="50DB28A8"/>
    <w:rsid w:val="51163413"/>
    <w:rsid w:val="514E495E"/>
    <w:rsid w:val="51932FAD"/>
    <w:rsid w:val="53325083"/>
    <w:rsid w:val="54EF5F63"/>
    <w:rsid w:val="54F53A7A"/>
    <w:rsid w:val="55A148D7"/>
    <w:rsid w:val="57424A51"/>
    <w:rsid w:val="576A47B0"/>
    <w:rsid w:val="5793477B"/>
    <w:rsid w:val="579F0D16"/>
    <w:rsid w:val="5801000A"/>
    <w:rsid w:val="582232DD"/>
    <w:rsid w:val="58263C8E"/>
    <w:rsid w:val="593F4168"/>
    <w:rsid w:val="59832A14"/>
    <w:rsid w:val="59E77376"/>
    <w:rsid w:val="5A3F54C6"/>
    <w:rsid w:val="5A9B4971"/>
    <w:rsid w:val="5AEA60FC"/>
    <w:rsid w:val="5B1F21EB"/>
    <w:rsid w:val="5B6A36CD"/>
    <w:rsid w:val="5B7A6F8C"/>
    <w:rsid w:val="5CB9695F"/>
    <w:rsid w:val="5D2F1BE8"/>
    <w:rsid w:val="5E2E276F"/>
    <w:rsid w:val="5E3D6098"/>
    <w:rsid w:val="5E6653D6"/>
    <w:rsid w:val="5EE00C62"/>
    <w:rsid w:val="5F4D6E9F"/>
    <w:rsid w:val="5F5A335C"/>
    <w:rsid w:val="5FB66ADF"/>
    <w:rsid w:val="61572E28"/>
    <w:rsid w:val="61A034BC"/>
    <w:rsid w:val="61F84EA5"/>
    <w:rsid w:val="62282542"/>
    <w:rsid w:val="62D07D7B"/>
    <w:rsid w:val="62EB7E8A"/>
    <w:rsid w:val="631255DF"/>
    <w:rsid w:val="632B47A4"/>
    <w:rsid w:val="63F80134"/>
    <w:rsid w:val="65051FBC"/>
    <w:rsid w:val="65B223F7"/>
    <w:rsid w:val="66C632DC"/>
    <w:rsid w:val="66ED2BC0"/>
    <w:rsid w:val="677D5B76"/>
    <w:rsid w:val="68275448"/>
    <w:rsid w:val="69274C15"/>
    <w:rsid w:val="6A254F5A"/>
    <w:rsid w:val="6A8D2838"/>
    <w:rsid w:val="6A9A4F55"/>
    <w:rsid w:val="6AD840DE"/>
    <w:rsid w:val="6AE3674C"/>
    <w:rsid w:val="6B427F29"/>
    <w:rsid w:val="6B5D4E38"/>
    <w:rsid w:val="6C967A34"/>
    <w:rsid w:val="6D382F7C"/>
    <w:rsid w:val="6DD5650F"/>
    <w:rsid w:val="6E7837FF"/>
    <w:rsid w:val="6F9E4FD8"/>
    <w:rsid w:val="6FA96F6D"/>
    <w:rsid w:val="6FC528CA"/>
    <w:rsid w:val="708F6BB3"/>
    <w:rsid w:val="712A720C"/>
    <w:rsid w:val="71580DF8"/>
    <w:rsid w:val="71C73B66"/>
    <w:rsid w:val="71D62D16"/>
    <w:rsid w:val="720553A9"/>
    <w:rsid w:val="72BC63B0"/>
    <w:rsid w:val="72E82212"/>
    <w:rsid w:val="73CC62C0"/>
    <w:rsid w:val="75AF2C28"/>
    <w:rsid w:val="76DA0EB1"/>
    <w:rsid w:val="76E41E40"/>
    <w:rsid w:val="77730369"/>
    <w:rsid w:val="77CB375E"/>
    <w:rsid w:val="77DC095A"/>
    <w:rsid w:val="77F71994"/>
    <w:rsid w:val="78104EAB"/>
    <w:rsid w:val="78C859B1"/>
    <w:rsid w:val="79D576D1"/>
    <w:rsid w:val="7A2F7467"/>
    <w:rsid w:val="7AD30A83"/>
    <w:rsid w:val="7AF46D01"/>
    <w:rsid w:val="7B1864B3"/>
    <w:rsid w:val="7B2F0975"/>
    <w:rsid w:val="7B750EB3"/>
    <w:rsid w:val="7B9C0011"/>
    <w:rsid w:val="7C0431FE"/>
    <w:rsid w:val="7C2B3597"/>
    <w:rsid w:val="7C351246"/>
    <w:rsid w:val="7C96419A"/>
    <w:rsid w:val="7D011CA4"/>
    <w:rsid w:val="7F044422"/>
    <w:rsid w:val="7FD804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keepNext/>
      <w:keepLines/>
      <w:ind w:firstLine="150" w:firstLineChars="150"/>
      <w:jc w:val="left"/>
      <w:outlineLvl w:val="0"/>
    </w:pPr>
    <w:rPr>
      <w:rFonts w:ascii="Calibri" w:hAnsi="Calibri" w:eastAsia="黑体"/>
      <w:bCs/>
      <w:kern w:val="44"/>
      <w:sz w:val="32"/>
      <w:szCs w:val="44"/>
    </w:rPr>
  </w:style>
  <w:style w:type="paragraph" w:styleId="4">
    <w:name w:val="heading 2"/>
    <w:basedOn w:val="1"/>
    <w:next w:val="1"/>
    <w:qFormat/>
    <w:uiPriority w:val="0"/>
    <w:pPr>
      <w:spacing w:before="100" w:beforeLines="0" w:beforeAutospacing="1" w:after="100" w:afterLines="0" w:afterAutospacing="1"/>
      <w:jc w:val="left"/>
      <w:outlineLvl w:val="1"/>
    </w:pPr>
    <w:rPr>
      <w:rFonts w:hint="eastAsia" w:ascii="宋体" w:hAnsi="宋体" w:eastAsia="宋体" w:cs="宋体"/>
      <w:b/>
      <w:kern w:val="0"/>
      <w:sz w:val="36"/>
      <w:szCs w:val="36"/>
      <w:lang w:val="en-US" w:eastAsia="zh-CN"/>
    </w:rPr>
  </w:style>
  <w:style w:type="paragraph" w:styleId="5">
    <w:name w:val="heading 3"/>
    <w:basedOn w:val="1"/>
    <w:next w:val="1"/>
    <w:unhideWhenUsed/>
    <w:qFormat/>
    <w:uiPriority w:val="0"/>
    <w:pPr>
      <w:spacing w:before="100" w:beforeLines="0" w:beforeAutospacing="1" w:after="100" w:afterLines="0" w:afterAutospacing="1"/>
      <w:jc w:val="left"/>
      <w:outlineLvl w:val="2"/>
    </w:pPr>
    <w:rPr>
      <w:rFonts w:hint="eastAsia" w:ascii="宋体" w:hAnsi="宋体" w:eastAsia="宋体" w:cs="宋体"/>
      <w:b/>
      <w:kern w:val="0"/>
      <w:sz w:val="27"/>
      <w:szCs w:val="27"/>
      <w:lang w:val="en-US" w:eastAsia="zh-CN" w:bidi="ar"/>
    </w:rPr>
  </w:style>
  <w:style w:type="character" w:default="1" w:styleId="15">
    <w:name w:val="Default Paragraph Font"/>
    <w:link w:val="16"/>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uiPriority w:val="0"/>
    <w:pPr>
      <w:spacing w:line="560" w:lineRule="exact"/>
      <w:jc w:val="center"/>
    </w:pPr>
    <w:rPr>
      <w:rFonts w:eastAsia="华文中宋"/>
      <w:sz w:val="44"/>
    </w:rPr>
  </w:style>
  <w:style w:type="paragraph" w:styleId="8">
    <w:name w:val="Body Text Indent"/>
    <w:basedOn w:val="1"/>
    <w:unhideWhenUsed/>
    <w:qFormat/>
    <w:uiPriority w:val="99"/>
    <w:pPr>
      <w:widowControl/>
      <w:spacing w:line="360" w:lineRule="auto"/>
      <w:ind w:firstLine="600" w:firstLineChars="200"/>
      <w:jc w:val="left"/>
    </w:pPr>
    <w:rPr>
      <w:rFonts w:ascii="仿宋" w:hAnsi="仿宋" w:eastAsia="仿宋"/>
      <w:bCs/>
      <w:kern w:val="0"/>
      <w:sz w:val="30"/>
      <w:szCs w:val="30"/>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unhideWhenUsed/>
    <w:qFormat/>
    <w:uiPriority w:val="99"/>
    <w:pPr>
      <w:snapToGrid w:val="0"/>
      <w:jc w:val="left"/>
    </w:pPr>
  </w:style>
  <w:style w:type="paragraph" w:styleId="12">
    <w:name w:val="Normal (Web)"/>
    <w:basedOn w:val="1"/>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 Char"/>
    <w:basedOn w:val="1"/>
    <w:link w:val="15"/>
    <w:uiPriority w:val="0"/>
    <w:pPr>
      <w:widowControl/>
      <w:spacing w:after="160" w:afterLines="0" w:line="240" w:lineRule="exact"/>
      <w:jc w:val="left"/>
    </w:pPr>
  </w:style>
  <w:style w:type="character" w:styleId="17">
    <w:name w:val="Strong"/>
    <w:basedOn w:val="15"/>
    <w:qFormat/>
    <w:uiPriority w:val="0"/>
    <w:rPr>
      <w:b/>
    </w:rPr>
  </w:style>
  <w:style w:type="character" w:styleId="18">
    <w:name w:val="page number"/>
    <w:basedOn w:val="15"/>
    <w:uiPriority w:val="0"/>
  </w:style>
  <w:style w:type="character" w:styleId="19">
    <w:name w:val="Hyperlink"/>
    <w:uiPriority w:val="0"/>
    <w:rPr>
      <w:color w:val="0000FF"/>
      <w:u w:val="single"/>
    </w:rPr>
  </w:style>
  <w:style w:type="character" w:customStyle="1" w:styleId="20">
    <w:name w:val="要点 New New"/>
    <w:basedOn w:val="15"/>
    <w:qFormat/>
    <w:uiPriority w:val="0"/>
    <w:rPr>
      <w:b/>
    </w:rPr>
  </w:style>
  <w:style w:type="character" w:customStyle="1" w:styleId="21">
    <w:name w:val="apple-converted-space"/>
    <w:basedOn w:val="15"/>
    <w:uiPriority w:val="0"/>
  </w:style>
  <w:style w:type="paragraph" w:customStyle="1" w:styleId="2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正文1"/>
    <w:qFormat/>
    <w:uiPriority w:val="0"/>
    <w:pPr>
      <w:widowControl w:val="0"/>
      <w:jc w:val="both"/>
    </w:pPr>
    <w:rPr>
      <w:rFonts w:hint="eastAsia" w:ascii="Times New Roman" w:hAnsi="Times New Roman" w:eastAsia="宋体" w:cs="Times New Roman"/>
      <w:kern w:val="2"/>
      <w:sz w:val="21"/>
      <w:szCs w:val="20"/>
      <w:lang w:val="en-US" w:eastAsia="zh-CN" w:bidi="ar-SA"/>
    </w:rPr>
  </w:style>
  <w:style w:type="paragraph" w:customStyle="1" w:styleId="24">
    <w:name w:val="正文 New New New"/>
    <w:uiPriority w:val="0"/>
    <w:pPr>
      <w:widowControl w:val="0"/>
      <w:jc w:val="both"/>
    </w:pPr>
    <w:rPr>
      <w:rFonts w:eastAsia="仿宋_GB2312"/>
      <w:kern w:val="2"/>
      <w:sz w:val="32"/>
      <w:szCs w:val="32"/>
      <w:lang w:val="en-US" w:eastAsia="zh-CN" w:bidi="ar-SA"/>
    </w:rPr>
  </w:style>
  <w:style w:type="paragraph" w:customStyle="1" w:styleId="25">
    <w:name w:val=" Char Char Char Char"/>
    <w:basedOn w:val="1"/>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26">
    <w:name w:val="一级标题"/>
    <w:basedOn w:val="27"/>
    <w:uiPriority w:val="0"/>
    <w:pPr>
      <w:adjustRightInd/>
      <w:spacing w:line="360" w:lineRule="auto"/>
      <w:ind w:firstLine="640"/>
      <w:textAlignment w:val="auto"/>
    </w:pPr>
    <w:rPr>
      <w:rFonts w:ascii="Times New Roman" w:eastAsia="黑体"/>
      <w:kern w:val="2"/>
      <w:szCs w:val="32"/>
    </w:rPr>
  </w:style>
  <w:style w:type="paragraph" w:customStyle="1" w:styleId="27">
    <w:name w:val="公文正文"/>
    <w:basedOn w:val="1"/>
    <w:uiPriority w:val="0"/>
    <w:pPr>
      <w:adjustRightInd w:val="0"/>
      <w:spacing w:line="300" w:lineRule="auto"/>
      <w:ind w:firstLine="200" w:firstLineChars="200"/>
      <w:textAlignment w:val="baseline"/>
    </w:pPr>
    <w:rPr>
      <w:rFonts w:ascii="仿宋_GB2312" w:eastAsia="仿宋_GB2312"/>
      <w:kern w:val="0"/>
      <w:sz w:val="32"/>
      <w:szCs w:val="20"/>
    </w:rPr>
  </w:style>
  <w:style w:type="paragraph" w:customStyle="1" w:styleId="28">
    <w:name w:val="List Paragraph"/>
    <w:basedOn w:val="1"/>
    <w:uiPriority w:val="0"/>
    <w:pPr>
      <w:ind w:firstLine="420" w:firstLineChars="200"/>
    </w:pPr>
  </w:style>
  <w:style w:type="paragraph" w:styleId="29">
    <w:name w:val="No Spacing"/>
    <w:qFormat/>
    <w:uiPriority w:val="0"/>
    <w:pPr>
      <w:widowControl w:val="0"/>
      <w:jc w:val="both"/>
    </w:pPr>
    <w:rPr>
      <w:rFonts w:ascii="Calibri" w:hAnsi="Calibri"/>
      <w:kern w:val="2"/>
      <w:sz w:val="21"/>
      <w:szCs w:val="22"/>
      <w:lang w:val="en-US" w:eastAsia="zh-CN" w:bidi="ar-SA"/>
    </w:rPr>
  </w:style>
  <w:style w:type="paragraph" w:customStyle="1" w:styleId="30">
    <w:name w:val="公文大标题"/>
    <w:basedOn w:val="27"/>
    <w:uiPriority w:val="0"/>
    <w:pPr>
      <w:adjustRightInd/>
      <w:spacing w:line="360" w:lineRule="auto"/>
      <w:ind w:firstLine="0" w:firstLineChars="0"/>
      <w:jc w:val="center"/>
      <w:textAlignment w:val="auto"/>
    </w:pPr>
    <w:rPr>
      <w:rFonts w:ascii="Times New Roman" w:eastAsia="黑体"/>
      <w:kern w:val="2"/>
      <w:sz w:val="36"/>
      <w:szCs w:val="36"/>
    </w:rPr>
  </w:style>
  <w:style w:type="paragraph" w:customStyle="1" w:styleId="31">
    <w:name w:val="Normal New"/>
    <w:qFormat/>
    <w:uiPriority w:val="0"/>
    <w:pPr>
      <w:widowControl w:val="0"/>
      <w:jc w:val="both"/>
    </w:pPr>
    <w:rPr>
      <w:rFonts w:hint="eastAsia" w:ascii="Calibri" w:hAnsi="Calibri" w:eastAsia="宋体" w:cs="黑体"/>
      <w:kern w:val="2"/>
      <w:sz w:val="21"/>
      <w:szCs w:val="22"/>
      <w:lang w:val="en-US" w:eastAsia="zh-CN" w:bidi="ar-SA"/>
    </w:rPr>
  </w:style>
  <w:style w:type="paragraph" w:customStyle="1" w:styleId="32">
    <w:name w:val="p19"/>
    <w:basedOn w:val="1"/>
    <w:qFormat/>
    <w:uiPriority w:val="0"/>
    <w:pPr>
      <w:widowControl/>
    </w:pPr>
    <w:rPr>
      <w:kern w:val="0"/>
      <w:szCs w:val="21"/>
    </w:rPr>
  </w:style>
  <w:style w:type="paragraph" w:customStyle="1" w:styleId="33">
    <w:name w:val="p18"/>
    <w:basedOn w:val="34"/>
    <w:qFormat/>
    <w:uiPriority w:val="0"/>
    <w:pPr>
      <w:widowControl/>
    </w:pPr>
    <w:rPr>
      <w:kern w:val="0"/>
      <w:szCs w:val="21"/>
    </w:rPr>
  </w:style>
  <w:style w:type="paragraph" w:customStyle="1" w:styleId="34">
    <w:name w:val="正文 New"/>
    <w:uiPriority w:val="0"/>
    <w:pPr>
      <w:widowControl w:val="0"/>
      <w:jc w:val="both"/>
    </w:pPr>
    <w:rPr>
      <w:kern w:val="2"/>
      <w:sz w:val="21"/>
      <w:szCs w:val="24"/>
      <w:lang w:val="en-US" w:eastAsia="zh-CN" w:bidi="ar-SA"/>
    </w:rPr>
  </w:style>
  <w:style w:type="paragraph" w:customStyle="1" w:styleId="35">
    <w:name w:val="公文抬头"/>
    <w:basedOn w:val="27"/>
    <w:uiPriority w:val="0"/>
    <w:pPr>
      <w:adjustRightInd/>
      <w:spacing w:line="360" w:lineRule="auto"/>
      <w:ind w:firstLine="0" w:firstLineChars="0"/>
      <w:textAlignment w:val="auto"/>
    </w:pPr>
    <w:rPr>
      <w:rFonts w:ascii="Times New Roman"/>
      <w:b/>
      <w:kern w:val="2"/>
      <w:szCs w:val="32"/>
    </w:rPr>
  </w:style>
  <w:style w:type="paragraph" w:customStyle="1" w:styleId="36">
    <w:name w:val="p0"/>
    <w:basedOn w:val="1"/>
    <w:uiPriority w:val="0"/>
    <w:pPr>
      <w:widowControl/>
    </w:pPr>
    <w:rPr>
      <w:rFonts w:hint="eastAsia"/>
      <w:szCs w:val="20"/>
    </w:rPr>
  </w:style>
  <w:style w:type="paragraph" w:customStyle="1" w:styleId="37">
    <w:name w:val="p17"/>
    <w:basedOn w:val="1"/>
    <w:qFormat/>
    <w:uiPriority w:val="0"/>
    <w:pPr>
      <w:widowControl/>
    </w:pPr>
    <w:rPr>
      <w:rFonts w:ascii="楷体_GB2312" w:hAnsi="宋体" w:eastAsia="楷体_GB2312" w:cs="宋体"/>
      <w:color w:val="333333"/>
      <w:spacing w:val="-8"/>
      <w:kern w:val="0"/>
      <w:sz w:val="36"/>
      <w:szCs w:val="36"/>
    </w:rPr>
  </w:style>
  <w:style w:type="paragraph" w:customStyle="1" w:styleId="38">
    <w:name w:val="正文 New New New New New New New New New New New New New New New New New New New New"/>
    <w:qFormat/>
    <w:uiPriority w:val="0"/>
    <w:pPr>
      <w:widowControl w:val="0"/>
      <w:jc w:val="both"/>
    </w:pPr>
    <w:rPr>
      <w:rFonts w:ascii="方正仿宋简体" w:hAnsi="Times New Roman" w:eastAsia="方正仿宋简体" w:cs="Times New Roman"/>
      <w:kern w:val="2"/>
      <w:sz w:val="32"/>
      <w:szCs w:val="32"/>
      <w:lang w:val="en-US" w:eastAsia="zh-CN" w:bidi="ar-SA"/>
    </w:rPr>
  </w:style>
  <w:style w:type="character" w:customStyle="1" w:styleId="39">
    <w:name w:val="NormalCharacter"/>
    <w:qFormat/>
    <w:uiPriority w:val="0"/>
    <w:rPr>
      <w:rFonts w:ascii="Times New Roman" w:hAnsi="Times New Roman" w:eastAsia="宋体"/>
    </w:rPr>
  </w:style>
  <w:style w:type="character" w:customStyle="1" w:styleId="40">
    <w:name w:val="font01"/>
    <w:basedOn w:val="15"/>
    <w:qFormat/>
    <w:uiPriority w:val="0"/>
    <w:rPr>
      <w:rFonts w:hint="eastAsia" w:ascii="宋体" w:hAnsi="宋体" w:eastAsia="宋体" w:cs="宋体"/>
      <w:b/>
      <w:color w:val="000000"/>
      <w:sz w:val="22"/>
      <w:szCs w:val="22"/>
      <w:u w:val="none"/>
    </w:rPr>
  </w:style>
  <w:style w:type="character" w:customStyle="1" w:styleId="41">
    <w:name w:val="font21"/>
    <w:basedOn w:val="15"/>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24</Pages>
  <Words>8372</Words>
  <Characters>8576</Characters>
  <Lines>2</Lines>
  <Paragraphs>1</Paragraphs>
  <TotalTime>30</TotalTime>
  <ScaleCrop>false</ScaleCrop>
  <LinksUpToDate>false</LinksUpToDate>
  <CharactersWithSpaces>8894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2017-04-13T09:01:00Z</dcterms:created>
  <dc:creator>MC SYSTEM</dc:creator>
  <cp:lastModifiedBy>李品娥</cp:lastModifiedBy>
  <cp:lastPrinted>2026-09-02T02:09:33Z</cp:lastPrinted>
  <dcterms:modified xsi:type="dcterms:W3CDTF">2026-09-07T10:36:15Z</dcterms:modified>
  <dc:title>云农（  ）字〔2008〕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26A787DAF52E4CA6A1EE9F77FE1951E3_13</vt:lpwstr>
  </property>
  <property fmtid="{D5CDD505-2E9C-101B-9397-08002B2CF9AE}" pid="4" name="KSOTemplateDocerSaveRecord">
    <vt:lpwstr>eyJoZGlkIjoiNTkzMTA5YjQzNDVkN2UwNGZkZWNkMmM4OGNiYmE4NmQiLCJ1c2VySWQiOiI0MzY0MTA3MDIifQ==</vt:lpwstr>
  </property>
</Properties>
</file>