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8611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outlineLvl w:val="0"/>
        <w:rPr>
          <w:rFonts w:hint="eastAsia" w:ascii="Times New Roman" w:hAnsi="Times New Roman" w:eastAsia="方正黑体_GBK" w:cs="方正黑体_GBK"/>
          <w:b w:val="0"/>
          <w:bCs/>
          <w:color w:val="auto"/>
          <w:sz w:val="32"/>
          <w:szCs w:val="32"/>
          <w:lang w:val="en-US" w:eastAsia="zh-CN"/>
        </w:rPr>
      </w:pPr>
      <w:bookmarkStart w:id="0" w:name="_GoBack"/>
      <w:r>
        <w:rPr>
          <w:rFonts w:hint="eastAsia" w:ascii="Times New Roman" w:hAnsi="Times New Roman" w:eastAsia="方正黑体_GBK" w:cs="方正黑体_GBK"/>
          <w:b w:val="0"/>
          <w:bCs/>
          <w:color w:val="auto"/>
          <w:sz w:val="32"/>
          <w:szCs w:val="32"/>
          <w:lang w:val="en-US" w:eastAsia="zh-CN"/>
        </w:rPr>
        <w:t>附件2</w:t>
      </w:r>
    </w:p>
    <w:bookmarkEnd w:id="0"/>
    <w:p w14:paraId="13DCF5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_GBK" w:cs="Times New Roman"/>
          <w:color w:val="auto"/>
          <w:sz w:val="44"/>
          <w:szCs w:val="44"/>
          <w:lang w:eastAsia="zh-CN"/>
        </w:rPr>
      </w:pPr>
      <w:r>
        <w:rPr>
          <w:rFonts w:hint="eastAsia" w:ascii="Times New Roman" w:hAnsi="Times New Roman" w:eastAsia="方正小标宋_GBK" w:cs="Times New Roman"/>
          <w:bCs/>
          <w:snapToGrid w:val="0"/>
          <w:color w:val="auto"/>
          <w:spacing w:val="0"/>
          <w:sz w:val="44"/>
          <w:szCs w:val="44"/>
          <w:highlight w:val="none"/>
          <w:lang w:eastAsia="zh-CN"/>
        </w:rPr>
        <w:t>《</w:t>
      </w:r>
      <w:r>
        <w:rPr>
          <w:rFonts w:hint="eastAsia" w:ascii="Times New Roman" w:hAnsi="Times New Roman" w:eastAsia="方正小标宋_GBK" w:cs="Times New Roman"/>
          <w:color w:val="auto"/>
          <w:sz w:val="44"/>
          <w:szCs w:val="44"/>
          <w:lang w:eastAsia="zh-CN"/>
        </w:rPr>
        <w:t>云南省高标准农田建设项目竣工验收规定（修订征求意见稿）</w:t>
      </w:r>
      <w:r>
        <w:rPr>
          <w:rFonts w:hint="eastAsia" w:ascii="Times New Roman" w:hAnsi="Times New Roman" w:eastAsia="方正小标宋_GBK" w:cs="Times New Roman"/>
          <w:bCs/>
          <w:snapToGrid w:val="0"/>
          <w:color w:val="auto"/>
          <w:spacing w:val="0"/>
          <w:sz w:val="44"/>
          <w:szCs w:val="44"/>
          <w:highlight w:val="none"/>
          <w:lang w:eastAsia="zh-CN"/>
        </w:rPr>
        <w:t>》修订说明</w:t>
      </w:r>
    </w:p>
    <w:p w14:paraId="11096C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</w:p>
    <w:p w14:paraId="01A134E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firstLine="640"/>
        <w:jc w:val="left"/>
        <w:textAlignment w:val="auto"/>
        <w:outlineLvl w:val="9"/>
        <w:rPr>
          <w:rFonts w:hint="eastAsia" w:ascii="方正黑体_GBK" w:hAnsi="方正黑体_GBK" w:eastAsia="方正黑体_GBK" w:cs="方正黑体_GBK"/>
          <w:b w:val="0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b w:val="0"/>
          <w:color w:val="auto"/>
          <w:kern w:val="0"/>
          <w:sz w:val="32"/>
          <w:szCs w:val="32"/>
          <w:highlight w:val="none"/>
          <w:lang w:val="en-US" w:eastAsia="zh-CN" w:bidi="ar-SA"/>
        </w:rPr>
        <w:t>一、修订背景和过程</w:t>
      </w:r>
    </w:p>
    <w:p w14:paraId="6609A452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eastAsia="方正仿宋_GBK" w:cs="Times New Roman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2025年9月，农业农村部对2021年9月印发的《高标准农田建设项目竣工验收办法》进行了系统性修订完善，印发《高标准农田建设项目竣工验收办法（试行）》</w:t>
      </w:r>
      <w:r>
        <w:rPr>
          <w:rFonts w:hint="eastAsia" w:asci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。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我省</w:t>
      </w:r>
      <w:r>
        <w:rPr>
          <w:rFonts w:hint="eastAsia" w:asci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已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于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20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22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年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12月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出台了《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云南省农田建设项目竣工验收规定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》，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但部分条款与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农业农村部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新出台的办法要求不一致，</w:t>
      </w:r>
      <w:r>
        <w:rPr>
          <w:rFonts w:hint="eastAsia" w:asci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为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进一步规范竣工验收</w:t>
      </w:r>
      <w:r>
        <w:rPr>
          <w:rFonts w:hint="eastAsia" w:asci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，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我们于202</w:t>
      </w:r>
      <w:r>
        <w:rPr>
          <w:rFonts w:hint="eastAsia" w:asci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6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年</w:t>
      </w:r>
      <w:r>
        <w:rPr>
          <w:rFonts w:hint="eastAsia" w:asci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3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月启动修订工作</w:t>
      </w:r>
      <w:r>
        <w:rPr>
          <w:rFonts w:hint="eastAsia" w:ascii="Times New Roman" w:eastAsia="方正仿宋_GBK" w:cs="Times New Roman"/>
          <w:bCs/>
          <w:color w:val="auto"/>
          <w:kern w:val="0"/>
          <w:sz w:val="32"/>
          <w:szCs w:val="32"/>
          <w:lang w:val="en-US" w:eastAsia="zh-CN"/>
        </w:rPr>
        <w:t>，书面</w:t>
      </w:r>
      <w:r>
        <w:rPr>
          <w:rFonts w:hint="eastAsia" w:ascii="Times New Roman" w:hAnsi="Times New Roman" w:eastAsia="方正仿宋_GBK" w:cs="Times New Roman"/>
          <w:bCs/>
          <w:color w:val="auto"/>
          <w:kern w:val="0"/>
          <w:sz w:val="32"/>
          <w:szCs w:val="32"/>
          <w:lang w:val="en-US" w:eastAsia="zh-CN"/>
        </w:rPr>
        <w:t>征求</w:t>
      </w:r>
      <w:r>
        <w:rPr>
          <w:rFonts w:hint="eastAsia" w:ascii="Times New Roman" w:eastAsia="方正仿宋_GBK" w:cs="Times New Roman"/>
          <w:bCs/>
          <w:color w:val="auto"/>
          <w:kern w:val="0"/>
          <w:sz w:val="32"/>
          <w:szCs w:val="32"/>
          <w:lang w:val="en-US" w:eastAsia="zh-CN"/>
        </w:rPr>
        <w:t>了</w:t>
      </w:r>
      <w:r>
        <w:rPr>
          <w:rFonts w:hint="eastAsia" w:ascii="Times New Roman" w:hAnsi="Times New Roman" w:eastAsia="方正仿宋_GBK" w:cs="Times New Roman"/>
          <w:bCs/>
          <w:color w:val="auto"/>
          <w:kern w:val="0"/>
          <w:sz w:val="32"/>
          <w:szCs w:val="32"/>
          <w:lang w:val="en-US" w:eastAsia="zh-CN"/>
        </w:rPr>
        <w:t>省发展改革委、省财政厅、省自然资源厅、省</w:t>
      </w:r>
      <w:r>
        <w:rPr>
          <w:rFonts w:hint="eastAsia" w:ascii="Times New Roman" w:eastAsia="方正仿宋_GBK" w:cs="Times New Roman"/>
          <w:bCs/>
          <w:color w:val="auto"/>
          <w:kern w:val="0"/>
          <w:sz w:val="32"/>
          <w:szCs w:val="32"/>
          <w:lang w:val="en-US" w:eastAsia="zh-CN"/>
        </w:rPr>
        <w:t>水利厅</w:t>
      </w:r>
      <w:r>
        <w:rPr>
          <w:rFonts w:hint="eastAsia" w:ascii="Times New Roman" w:hAnsi="Times New Roman" w:eastAsia="方正仿宋_GBK" w:cs="Times New Roman"/>
          <w:bCs/>
          <w:color w:val="auto"/>
          <w:kern w:val="0"/>
          <w:sz w:val="32"/>
          <w:szCs w:val="32"/>
          <w:lang w:val="en-US" w:eastAsia="zh-CN"/>
        </w:rPr>
        <w:t>和各州（市）、县（市、区）农业农村</w:t>
      </w:r>
      <w:r>
        <w:rPr>
          <w:rFonts w:hint="eastAsia" w:ascii="Times New Roman" w:eastAsia="方正仿宋_GBK" w:cs="Times New Roman"/>
          <w:bCs/>
          <w:color w:val="auto"/>
          <w:kern w:val="0"/>
          <w:sz w:val="32"/>
          <w:szCs w:val="32"/>
          <w:lang w:val="en-US" w:eastAsia="zh-CN"/>
        </w:rPr>
        <w:t>部门</w:t>
      </w:r>
      <w:r>
        <w:rPr>
          <w:rFonts w:hint="eastAsia" w:ascii="Times New Roman" w:hAnsi="Times New Roman" w:eastAsia="方正仿宋_GBK" w:cs="Times New Roman"/>
          <w:bCs/>
          <w:color w:val="auto"/>
          <w:kern w:val="0"/>
          <w:sz w:val="32"/>
          <w:szCs w:val="32"/>
          <w:lang w:val="en-US" w:eastAsia="zh-CN"/>
        </w:rPr>
        <w:t>意见建议</w:t>
      </w:r>
      <w:r>
        <w:rPr>
          <w:rFonts w:hint="eastAsia" w:ascii="Times New Roman" w:eastAsia="方正仿宋_GBK" w:cs="Times New Roman"/>
          <w:bCs/>
          <w:color w:val="auto"/>
          <w:kern w:val="0"/>
          <w:sz w:val="32"/>
          <w:szCs w:val="32"/>
          <w:lang w:val="en-US" w:eastAsia="zh-CN"/>
        </w:rPr>
        <w:t>，根据意见建议，我们对《云南省农田建设项目竣工验收规定》进行了修改完善。</w:t>
      </w:r>
    </w:p>
    <w:p w14:paraId="29E0A9A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firstLine="640"/>
        <w:jc w:val="left"/>
        <w:textAlignment w:val="auto"/>
        <w:outlineLvl w:val="9"/>
        <w:rPr>
          <w:rFonts w:hint="eastAsia" w:ascii="方正黑体_GBK" w:hAnsi="方正黑体_GBK" w:eastAsia="方正黑体_GBK" w:cs="方正黑体_GBK"/>
          <w:b w:val="0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b w:val="0"/>
          <w:color w:val="auto"/>
          <w:kern w:val="0"/>
          <w:sz w:val="32"/>
          <w:szCs w:val="32"/>
          <w:highlight w:val="none"/>
          <w:lang w:val="en-US" w:eastAsia="zh-CN" w:bidi="ar-SA"/>
        </w:rPr>
        <w:t>二、主要内容</w:t>
      </w:r>
    </w:p>
    <w:p w14:paraId="7D24CD6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40" w:firstLineChars="0"/>
        <w:jc w:val="left"/>
        <w:textAlignment w:val="auto"/>
        <w:outlineLvl w:val="9"/>
        <w:rPr>
          <w:rFonts w:hint="eastAsia" w:ascii="Times New Roman" w:hAnsi="Times New Roman" w:eastAsia="方正仿宋_GBK" w:cs="Times New Roman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Cs/>
          <w:color w:val="auto"/>
          <w:kern w:val="0"/>
          <w:sz w:val="32"/>
          <w:szCs w:val="32"/>
          <w:lang w:val="en-US" w:eastAsia="zh-CN"/>
        </w:rPr>
        <w:t>《规定》共包含七章三十条内容，具体如下。</w:t>
      </w:r>
      <w:r>
        <w:rPr>
          <w:rFonts w:hint="eastAsia" w:ascii="方正楷体_GBK" w:hAnsi="方正楷体_GBK" w:eastAsia="方正楷体_GBK" w:cs="方正楷体_GBK"/>
          <w:bCs/>
          <w:color w:val="auto"/>
          <w:kern w:val="0"/>
          <w:sz w:val="32"/>
          <w:szCs w:val="32"/>
          <w:lang w:val="en-US" w:eastAsia="zh-CN"/>
        </w:rPr>
        <w:t>一是</w:t>
      </w:r>
      <w:r>
        <w:rPr>
          <w:rFonts w:hint="eastAsia" w:ascii="Times New Roman" w:hAnsi="Times New Roman" w:eastAsia="方正仿宋_GBK" w:cs="Times New Roman"/>
          <w:bCs/>
          <w:color w:val="auto"/>
          <w:kern w:val="0"/>
          <w:sz w:val="32"/>
          <w:szCs w:val="32"/>
          <w:lang w:val="en-US" w:eastAsia="zh-CN"/>
        </w:rPr>
        <w:t>总则。明确适用范围、省、市、县各级农业农村部门职责等。</w:t>
      </w:r>
      <w:r>
        <w:rPr>
          <w:rFonts w:hint="eastAsia" w:ascii="方正楷体_GBK" w:hAnsi="方正楷体_GBK" w:eastAsia="方正楷体_GBK" w:cs="方正楷体_GBK"/>
          <w:bCs/>
          <w:color w:val="auto"/>
          <w:kern w:val="0"/>
          <w:sz w:val="32"/>
          <w:szCs w:val="32"/>
          <w:lang w:val="en-US" w:eastAsia="zh-CN"/>
        </w:rPr>
        <w:t>二是</w:t>
      </w:r>
      <w:r>
        <w:rPr>
          <w:rFonts w:hint="eastAsia" w:ascii="Times New Roman" w:hAnsi="Times New Roman" w:eastAsia="方正仿宋_GBK" w:cs="Times New Roman"/>
          <w:bCs/>
          <w:color w:val="auto"/>
          <w:kern w:val="0"/>
          <w:sz w:val="32"/>
          <w:szCs w:val="32"/>
          <w:lang w:val="en-US" w:eastAsia="zh-CN"/>
        </w:rPr>
        <w:t>验收内容及方法。明确验收主要内容、基本方法。</w:t>
      </w:r>
      <w:r>
        <w:rPr>
          <w:rFonts w:hint="eastAsia" w:ascii="方正楷体_GBK" w:hAnsi="方正楷体_GBK" w:eastAsia="方正楷体_GBK" w:cs="方正楷体_GBK"/>
          <w:bCs/>
          <w:color w:val="auto"/>
          <w:kern w:val="0"/>
          <w:sz w:val="32"/>
          <w:szCs w:val="32"/>
          <w:lang w:val="en-US" w:eastAsia="zh-CN"/>
        </w:rPr>
        <w:t>三是</w:t>
      </w:r>
      <w:r>
        <w:rPr>
          <w:rFonts w:hint="eastAsia" w:ascii="Times New Roman" w:hAnsi="Times New Roman" w:eastAsia="方正仿宋_GBK" w:cs="Times New Roman"/>
          <w:bCs/>
          <w:color w:val="auto"/>
          <w:kern w:val="0"/>
          <w:sz w:val="32"/>
          <w:szCs w:val="32"/>
          <w:lang w:val="en-US" w:eastAsia="zh-CN"/>
        </w:rPr>
        <w:t>竣工验收依据和条件。明确高标准农田建设项目竣工验收依据的文件资料及应满足的条件。</w:t>
      </w:r>
      <w:r>
        <w:rPr>
          <w:rFonts w:hint="eastAsia" w:ascii="方正楷体_GBK" w:hAnsi="方正楷体_GBK" w:eastAsia="方正楷体_GBK" w:cs="方正楷体_GBK"/>
          <w:bCs/>
          <w:color w:val="auto"/>
          <w:kern w:val="0"/>
          <w:sz w:val="32"/>
          <w:szCs w:val="32"/>
          <w:lang w:val="en-US" w:eastAsia="zh-CN"/>
        </w:rPr>
        <w:t>四是</w:t>
      </w:r>
      <w:r>
        <w:rPr>
          <w:rFonts w:hint="eastAsia" w:ascii="Times New Roman" w:hAnsi="Times New Roman" w:eastAsia="方正仿宋_GBK" w:cs="Times New Roman"/>
          <w:bCs/>
          <w:color w:val="auto"/>
          <w:kern w:val="0"/>
          <w:sz w:val="32"/>
          <w:szCs w:val="32"/>
          <w:lang w:val="en-US" w:eastAsia="zh-CN"/>
        </w:rPr>
        <w:t>竣工验收时限、程序及要求。明确完成竣工验收时间、工程设施试用期限、县级初步验收、州（市）全面验收及验收组工作组设置等具体程序及要求。</w:t>
      </w:r>
      <w:r>
        <w:rPr>
          <w:rFonts w:hint="eastAsia" w:ascii="方正楷体_GBK" w:hAnsi="方正楷体_GBK" w:eastAsia="方正楷体_GBK" w:cs="方正楷体_GBK"/>
          <w:bCs/>
          <w:color w:val="auto"/>
          <w:kern w:val="0"/>
          <w:sz w:val="32"/>
          <w:szCs w:val="32"/>
          <w:lang w:val="en-US" w:eastAsia="zh-CN"/>
        </w:rPr>
        <w:t>五是</w:t>
      </w:r>
      <w:r>
        <w:rPr>
          <w:rFonts w:hint="eastAsia" w:ascii="Times New Roman" w:hAnsi="Times New Roman" w:eastAsia="方正仿宋_GBK" w:cs="Times New Roman"/>
          <w:bCs/>
          <w:color w:val="auto"/>
          <w:kern w:val="0"/>
          <w:sz w:val="32"/>
          <w:szCs w:val="32"/>
          <w:lang w:val="en-US" w:eastAsia="zh-CN"/>
        </w:rPr>
        <w:t>评分及奖惩。明确评分等级、奖惩方式。</w:t>
      </w:r>
      <w:r>
        <w:rPr>
          <w:rFonts w:hint="eastAsia" w:ascii="方正楷体_GBK" w:hAnsi="方正楷体_GBK" w:eastAsia="方正楷体_GBK" w:cs="方正楷体_GBK"/>
          <w:bCs/>
          <w:color w:val="auto"/>
          <w:kern w:val="0"/>
          <w:sz w:val="32"/>
          <w:szCs w:val="32"/>
          <w:lang w:val="en-US" w:eastAsia="zh-CN"/>
        </w:rPr>
        <w:t>六是</w:t>
      </w:r>
      <w:r>
        <w:rPr>
          <w:rFonts w:hint="eastAsia" w:ascii="Times New Roman" w:hAnsi="Times New Roman" w:eastAsia="方正仿宋_GBK" w:cs="Times New Roman"/>
          <w:bCs/>
          <w:color w:val="auto"/>
          <w:kern w:val="0"/>
          <w:sz w:val="32"/>
          <w:szCs w:val="32"/>
          <w:lang w:val="en-US" w:eastAsia="zh-CN"/>
        </w:rPr>
        <w:t>监督管理。明确验收组成员、市、县农业农村部门等监管职责及禁止事项。</w:t>
      </w:r>
      <w:r>
        <w:rPr>
          <w:rFonts w:hint="eastAsia" w:ascii="方正楷体_GBK" w:hAnsi="方正楷体_GBK" w:eastAsia="方正楷体_GBK" w:cs="方正楷体_GBK"/>
          <w:bCs/>
          <w:color w:val="auto"/>
          <w:kern w:val="0"/>
          <w:sz w:val="32"/>
          <w:szCs w:val="32"/>
          <w:lang w:val="en-US" w:eastAsia="zh-CN"/>
        </w:rPr>
        <w:t>七是</w:t>
      </w:r>
      <w:r>
        <w:rPr>
          <w:rFonts w:hint="eastAsia" w:ascii="Times New Roman" w:hAnsi="Times New Roman" w:eastAsia="方正仿宋_GBK" w:cs="Times New Roman"/>
          <w:bCs/>
          <w:color w:val="auto"/>
          <w:kern w:val="0"/>
          <w:sz w:val="32"/>
          <w:szCs w:val="32"/>
          <w:lang w:val="en-US" w:eastAsia="zh-CN"/>
        </w:rPr>
        <w:t>附则。包含竣工</w:t>
      </w:r>
      <w:r>
        <w:rPr>
          <w:rFonts w:hint="eastAsia" w:ascii="Times New Roman" w:eastAsia="方正仿宋_GBK" w:cs="Times New Roman"/>
          <w:bCs/>
          <w:kern w:val="0"/>
          <w:sz w:val="32"/>
          <w:szCs w:val="32"/>
          <w:lang w:val="en-US" w:eastAsia="zh-CN"/>
        </w:rPr>
        <w:t>验收制度制定</w:t>
      </w:r>
      <w:r>
        <w:rPr>
          <w:rFonts w:hint="eastAsia" w:ascii="Times New Roman" w:hAnsi="Times New Roman" w:eastAsia="方正仿宋_GBK" w:cs="Times New Roman"/>
          <w:bCs/>
          <w:color w:val="auto"/>
          <w:kern w:val="0"/>
          <w:sz w:val="32"/>
          <w:szCs w:val="32"/>
          <w:lang w:val="en-US" w:eastAsia="zh-CN"/>
        </w:rPr>
        <w:t>及《规定》施行时间等</w:t>
      </w:r>
    </w:p>
    <w:p w14:paraId="7B467D9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40" w:firstLineChars="0"/>
        <w:jc w:val="left"/>
        <w:textAlignment w:val="auto"/>
        <w:outlineLvl w:val="9"/>
        <w:rPr>
          <w:rFonts w:hint="eastAsia" w:ascii="方正黑体_GBK" w:hAnsi="方正黑体_GBK" w:eastAsia="方正黑体_GBK" w:cs="方正黑体_GBK"/>
          <w:b w:val="0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b w:val="0"/>
          <w:color w:val="auto"/>
          <w:kern w:val="0"/>
          <w:sz w:val="32"/>
          <w:szCs w:val="32"/>
          <w:lang w:val="en-US" w:eastAsia="zh-CN" w:bidi="ar-SA"/>
        </w:rPr>
        <w:t>三、</w:t>
      </w:r>
      <w:r>
        <w:rPr>
          <w:rFonts w:hint="eastAsia" w:ascii="方正黑体_GBK" w:hAnsi="方正黑体_GBK" w:eastAsia="方正黑体_GBK" w:cs="方正黑体_GBK"/>
          <w:b w:val="0"/>
          <w:color w:val="auto"/>
          <w:kern w:val="0"/>
          <w:sz w:val="32"/>
          <w:szCs w:val="32"/>
          <w:highlight w:val="none"/>
          <w:lang w:val="en-US" w:eastAsia="zh-CN" w:bidi="ar-SA"/>
        </w:rPr>
        <w:t>相关重要内容的说明</w:t>
      </w:r>
    </w:p>
    <w:p w14:paraId="01FDCC9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firstLine="640"/>
        <w:jc w:val="left"/>
        <w:textAlignment w:val="auto"/>
        <w:outlineLvl w:val="9"/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楷体_GBK" w:hAnsi="方正楷体_GBK" w:eastAsia="方正楷体_GBK" w:cs="方正楷体_GBK"/>
          <w:color w:val="auto"/>
          <w:kern w:val="2"/>
          <w:sz w:val="32"/>
          <w:szCs w:val="32"/>
          <w:highlight w:val="none"/>
          <w:lang w:val="en-US" w:eastAsia="zh-CN" w:bidi="ar-SA"/>
        </w:rPr>
        <w:t>（一）增加工程设施试用环节。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首次提出建立工程设施试运行机制，明确各类工程设施完成后，达到试用条件的，县级农业农村部门应组织新型农业经营主体、农民群众等项目管护主体，开展为期3－6个月的试用，试用不合格的不得启动后续验收程序。</w:t>
      </w:r>
    </w:p>
    <w:p w14:paraId="2125C6F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firstLine="640"/>
        <w:jc w:val="left"/>
        <w:textAlignment w:val="auto"/>
        <w:outlineLvl w:val="9"/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楷体_GBK" w:hAnsi="方正楷体_GBK" w:eastAsia="方正楷体_GBK" w:cs="方正楷体_GBK"/>
          <w:color w:val="auto"/>
          <w:kern w:val="2"/>
          <w:sz w:val="32"/>
          <w:szCs w:val="32"/>
          <w:highlight w:val="none"/>
          <w:lang w:val="en-US" w:eastAsia="zh-CN" w:bidi="ar-SA"/>
        </w:rPr>
        <w:t>（二）同步开展高标准农田分级分类评价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。县级农业农村部门结合初步验收，按照《高标准农田建设评价规范》同步开展高标准农田分类分级评价，形成优、良、中、一般、不合格五个等级，出具相应的高标准农田建设评价报告。州（市）级农业农村部门在竣工验收时对评价结果进行复核。</w:t>
      </w:r>
    </w:p>
    <w:p w14:paraId="43374BB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简体">
    <w:altName w:val="Arial Unicode MS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方正黑体_GBK">
    <w:altName w:val="Arial Unicode MS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方正小标宋_GBK">
    <w:altName w:val="Arial Unicode MS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altName w:val="Arial Unicode MS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KSOF1C0BFD07">
    <w:panose1 w:val="020B0604020202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D8100A"/>
    <w:rsid w:val="00A52C09"/>
    <w:rsid w:val="00D82FD6"/>
    <w:rsid w:val="01536DBF"/>
    <w:rsid w:val="022C7B12"/>
    <w:rsid w:val="03BC22B9"/>
    <w:rsid w:val="0C467C6A"/>
    <w:rsid w:val="0CA6496E"/>
    <w:rsid w:val="10921A09"/>
    <w:rsid w:val="121137A1"/>
    <w:rsid w:val="12D022AA"/>
    <w:rsid w:val="136127B7"/>
    <w:rsid w:val="1537759A"/>
    <w:rsid w:val="153C3939"/>
    <w:rsid w:val="17FD1E9F"/>
    <w:rsid w:val="1CC22BF1"/>
    <w:rsid w:val="1DD8100A"/>
    <w:rsid w:val="1F0E1CBE"/>
    <w:rsid w:val="1F58042A"/>
    <w:rsid w:val="213D138A"/>
    <w:rsid w:val="22094286"/>
    <w:rsid w:val="22BB7C8F"/>
    <w:rsid w:val="231B2E11"/>
    <w:rsid w:val="2601208F"/>
    <w:rsid w:val="29577E17"/>
    <w:rsid w:val="2CFA0498"/>
    <w:rsid w:val="349E08A1"/>
    <w:rsid w:val="38432C50"/>
    <w:rsid w:val="39DE65F6"/>
    <w:rsid w:val="3A6601D7"/>
    <w:rsid w:val="3AFC62EC"/>
    <w:rsid w:val="3B4F08B0"/>
    <w:rsid w:val="3D127E6A"/>
    <w:rsid w:val="3F177889"/>
    <w:rsid w:val="3F40706E"/>
    <w:rsid w:val="3F497A86"/>
    <w:rsid w:val="41C76C15"/>
    <w:rsid w:val="4203305D"/>
    <w:rsid w:val="43216D23"/>
    <w:rsid w:val="43D0489B"/>
    <w:rsid w:val="47386EEB"/>
    <w:rsid w:val="4F93087E"/>
    <w:rsid w:val="4FBE45A7"/>
    <w:rsid w:val="5211551B"/>
    <w:rsid w:val="535B0538"/>
    <w:rsid w:val="546C6AFA"/>
    <w:rsid w:val="588160DB"/>
    <w:rsid w:val="58E334A1"/>
    <w:rsid w:val="59A92571"/>
    <w:rsid w:val="5B911EDF"/>
    <w:rsid w:val="5E363C42"/>
    <w:rsid w:val="5FB755C2"/>
    <w:rsid w:val="60463B73"/>
    <w:rsid w:val="60DA0424"/>
    <w:rsid w:val="61A61E78"/>
    <w:rsid w:val="62C4078E"/>
    <w:rsid w:val="62C44114"/>
    <w:rsid w:val="62DB4B3C"/>
    <w:rsid w:val="63953142"/>
    <w:rsid w:val="64D83671"/>
    <w:rsid w:val="68B8200E"/>
    <w:rsid w:val="69D5490E"/>
    <w:rsid w:val="69FD491B"/>
    <w:rsid w:val="6FBC7B07"/>
    <w:rsid w:val="774B7559"/>
    <w:rsid w:val="779265EB"/>
    <w:rsid w:val="79D9203D"/>
    <w:rsid w:val="79F726CE"/>
    <w:rsid w:val="7BF24AAC"/>
    <w:rsid w:val="7E202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qFormat/>
    <w:uiPriority w:val="0"/>
    <w:pPr>
      <w:spacing w:before="120" w:beforeLines="0" w:beforeAutospacing="0"/>
    </w:pPr>
    <w:rPr>
      <w:rFonts w:ascii="Arial" w:hAnsi="Arial"/>
      <w:sz w:val="24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6">
    <w:name w:val="正文 New New New New New New New New New New New New New New New New New New New New"/>
    <w:qFormat/>
    <w:uiPriority w:val="0"/>
    <w:pPr>
      <w:widowControl w:val="0"/>
      <w:jc w:val="both"/>
    </w:pPr>
    <w:rPr>
      <w:rFonts w:ascii="方正仿宋简体" w:hAnsi="Times New Roman" w:eastAsia="方正仿宋简体" w:cs="Times New Roman"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云南省林业厅</Company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2026-09-07T10:29:00Z</dcterms:created>
  <dc:creator>李品娥</dc:creator>
  <cp:lastModifiedBy>李品娥</cp:lastModifiedBy>
  <dcterms:modified xsi:type="dcterms:W3CDTF">2026-09-07T10:29:12Z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4EF77EEC293048DF9A56164694D31616_11</vt:lpwstr>
  </property>
  <property fmtid="{D5CDD505-2E9C-101B-9397-08002B2CF9AE}" pid="4" name="KSOTemplateDocerSaveRecord">
    <vt:lpwstr>eyJoZGlkIjoiNTkzMTA5YjQzNDVkN2UwNGZkZWNkMmM4OGNiYmE4NmQiLCJ1c2VySWQiOiI0MzY0MTA3MDIifQ==</vt:lpwstr>
  </property>
</Properties>
</file>