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7858">
      <w:pPr>
        <w:rPr>
          <w:rFonts w:hint="eastAsia" w:ascii="方正黑体_GBK" w:hAnsi="方正黑体_GBK" w:eastAsia="方正黑体_GBK" w:cs="方正黑体_GBK"/>
          <w:sz w:val="44"/>
          <w:szCs w:val="44"/>
          <w:lang w:val="en-US" w:eastAsia="zh-CN"/>
        </w:rPr>
      </w:pPr>
      <w:bookmarkStart w:id="0" w:name="_GoBack"/>
      <w:bookmarkEnd w:id="0"/>
      <w:r>
        <w:rPr>
          <w:rFonts w:hint="eastAsia" w:ascii="方正黑体_GBK" w:hAnsi="方正黑体_GBK" w:eastAsia="方正黑体_GBK" w:cs="方正黑体_GBK"/>
          <w:sz w:val="32"/>
          <w:szCs w:val="32"/>
          <w:lang w:val="en-US" w:eastAsia="zh-CN"/>
        </w:rPr>
        <w:t>附件2</w:t>
      </w:r>
    </w:p>
    <w:p w14:paraId="628EF9A7">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云南省农业农村领域涉企行政检查标准</w:t>
      </w:r>
    </w:p>
    <w:p w14:paraId="1F2FC7CD">
      <w:pPr>
        <w:jc w:val="both"/>
        <w:rPr>
          <w:rFonts w:hint="eastAsia" w:ascii="方正楷体_GBK" w:hAnsi="方正楷体_GBK" w:eastAsia="方正楷体_GBK" w:cs="方正楷体_GBK"/>
          <w:sz w:val="32"/>
          <w:szCs w:val="32"/>
          <w:lang w:val="en-US" w:eastAsia="zh-CN"/>
        </w:rPr>
      </w:pPr>
    </w:p>
    <w:tbl>
      <w:tblPr>
        <w:tblStyle w:val="4"/>
        <w:tblW w:w="23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06"/>
        <w:gridCol w:w="327"/>
        <w:gridCol w:w="775"/>
        <w:gridCol w:w="2758"/>
        <w:gridCol w:w="1275"/>
        <w:gridCol w:w="938"/>
        <w:gridCol w:w="506"/>
        <w:gridCol w:w="1181"/>
        <w:gridCol w:w="10857"/>
        <w:gridCol w:w="1087"/>
        <w:gridCol w:w="1200"/>
        <w:gridCol w:w="1609"/>
      </w:tblGrid>
      <w:tr w14:paraId="6431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9" w:hRule="atLeast"/>
          <w:tblHeader/>
          <w:jc w:val="center"/>
        </w:trPr>
        <w:tc>
          <w:tcPr>
            <w:tcW w:w="506" w:type="dxa"/>
            <w:tcBorders>
              <w:tl2br w:val="nil"/>
              <w:tr2bl w:val="nil"/>
            </w:tcBorders>
            <w:shd w:val="clear" w:color="auto" w:fill="auto"/>
            <w:vAlign w:val="center"/>
          </w:tcPr>
          <w:p w14:paraId="585AE447">
            <w:pPr>
              <w:keepNext w:val="0"/>
              <w:keepLines w:val="0"/>
              <w:widowControl/>
              <w:suppressLineNumbers w:val="0"/>
              <w:jc w:val="center"/>
              <w:textAlignment w:val="center"/>
              <w:rPr>
                <w:rFonts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327" w:type="dxa"/>
            <w:tcBorders>
              <w:tl2br w:val="nil"/>
              <w:tr2bl w:val="nil"/>
            </w:tcBorders>
            <w:shd w:val="clear" w:color="auto" w:fill="auto"/>
            <w:vAlign w:val="center"/>
          </w:tcPr>
          <w:p w14:paraId="46F2CE0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事项</w:t>
            </w:r>
          </w:p>
          <w:p w14:paraId="093A437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名称</w:t>
            </w:r>
          </w:p>
        </w:tc>
        <w:tc>
          <w:tcPr>
            <w:tcW w:w="775" w:type="dxa"/>
            <w:tcBorders>
              <w:tl2br w:val="nil"/>
              <w:tr2bl w:val="nil"/>
            </w:tcBorders>
            <w:shd w:val="clear" w:color="auto" w:fill="auto"/>
            <w:vAlign w:val="center"/>
          </w:tcPr>
          <w:p w14:paraId="3923E7A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检查</w:t>
            </w:r>
            <w:r>
              <w:rPr>
                <w:rFonts w:hint="eastAsia" w:ascii="方正黑体_GBK" w:hAnsi="方正黑体_GBK" w:eastAsia="方正黑体_GBK" w:cs="方正黑体_GBK"/>
                <w:i w:val="0"/>
                <w:iCs w:val="0"/>
                <w:color w:val="000000"/>
                <w:kern w:val="0"/>
                <w:sz w:val="21"/>
                <w:szCs w:val="21"/>
                <w:u w:val="none"/>
                <w:lang w:val="en-US" w:eastAsia="zh-CN" w:bidi="ar"/>
              </w:rPr>
              <w:br w:type="textWrapping"/>
            </w:r>
            <w:r>
              <w:rPr>
                <w:rFonts w:hint="eastAsia" w:ascii="方正黑体_GBK" w:hAnsi="方正黑体_GBK" w:eastAsia="方正黑体_GBK" w:cs="方正黑体_GBK"/>
                <w:i w:val="0"/>
                <w:iCs w:val="0"/>
                <w:color w:val="000000"/>
                <w:kern w:val="0"/>
                <w:sz w:val="21"/>
                <w:szCs w:val="21"/>
                <w:u w:val="none"/>
                <w:lang w:val="en-US" w:eastAsia="zh-CN" w:bidi="ar"/>
              </w:rPr>
              <w:t>对象</w:t>
            </w:r>
          </w:p>
        </w:tc>
        <w:tc>
          <w:tcPr>
            <w:tcW w:w="2758" w:type="dxa"/>
            <w:tcBorders>
              <w:tl2br w:val="nil"/>
              <w:tr2bl w:val="nil"/>
            </w:tcBorders>
            <w:shd w:val="clear" w:color="auto" w:fill="auto"/>
            <w:vAlign w:val="center"/>
          </w:tcPr>
          <w:p w14:paraId="6332D4C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检查依据</w:t>
            </w:r>
          </w:p>
        </w:tc>
        <w:tc>
          <w:tcPr>
            <w:tcW w:w="1275" w:type="dxa"/>
            <w:tcBorders>
              <w:tl2br w:val="nil"/>
              <w:tr2bl w:val="nil"/>
            </w:tcBorders>
            <w:shd w:val="clear" w:color="auto" w:fill="auto"/>
            <w:vAlign w:val="center"/>
          </w:tcPr>
          <w:p w14:paraId="4FBF420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监督</w:t>
            </w:r>
          </w:p>
          <w:p w14:paraId="743AB2E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主体</w:t>
            </w:r>
          </w:p>
        </w:tc>
        <w:tc>
          <w:tcPr>
            <w:tcW w:w="938" w:type="dxa"/>
            <w:tcBorders>
              <w:tl2br w:val="nil"/>
              <w:tr2bl w:val="nil"/>
            </w:tcBorders>
            <w:shd w:val="clear" w:color="auto" w:fill="auto"/>
            <w:vAlign w:val="center"/>
          </w:tcPr>
          <w:p w14:paraId="72559DC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实施</w:t>
            </w:r>
          </w:p>
          <w:p w14:paraId="4299A76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层级</w:t>
            </w:r>
          </w:p>
        </w:tc>
        <w:tc>
          <w:tcPr>
            <w:tcW w:w="506" w:type="dxa"/>
            <w:tcBorders>
              <w:tl2br w:val="nil"/>
              <w:tr2bl w:val="nil"/>
            </w:tcBorders>
            <w:shd w:val="clear" w:color="auto" w:fill="auto"/>
            <w:vAlign w:val="center"/>
          </w:tcPr>
          <w:p w14:paraId="0F98BC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检查</w:t>
            </w:r>
          </w:p>
          <w:p w14:paraId="46240CF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频次</w:t>
            </w:r>
          </w:p>
        </w:tc>
        <w:tc>
          <w:tcPr>
            <w:tcW w:w="1181" w:type="dxa"/>
            <w:tcBorders>
              <w:tl2br w:val="nil"/>
              <w:tr2bl w:val="nil"/>
            </w:tcBorders>
            <w:shd w:val="clear" w:color="auto" w:fill="auto"/>
            <w:vAlign w:val="center"/>
          </w:tcPr>
          <w:p w14:paraId="5B10B00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检查规程</w:t>
            </w:r>
          </w:p>
        </w:tc>
        <w:tc>
          <w:tcPr>
            <w:tcW w:w="10857" w:type="dxa"/>
            <w:tcBorders>
              <w:tl2br w:val="nil"/>
              <w:tr2bl w:val="nil"/>
            </w:tcBorders>
            <w:shd w:val="clear" w:color="auto" w:fill="auto"/>
            <w:vAlign w:val="center"/>
          </w:tcPr>
          <w:p w14:paraId="67344B8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检查要点</w:t>
            </w:r>
          </w:p>
        </w:tc>
        <w:tc>
          <w:tcPr>
            <w:tcW w:w="1087" w:type="dxa"/>
            <w:tcBorders>
              <w:tl2br w:val="nil"/>
              <w:tr2bl w:val="nil"/>
            </w:tcBorders>
            <w:shd w:val="clear" w:color="auto" w:fill="auto"/>
            <w:vAlign w:val="center"/>
          </w:tcPr>
          <w:p w14:paraId="6E76BDB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操作指南</w:t>
            </w:r>
          </w:p>
        </w:tc>
        <w:tc>
          <w:tcPr>
            <w:tcW w:w="1200" w:type="dxa"/>
            <w:tcBorders>
              <w:tl2br w:val="nil"/>
              <w:tr2bl w:val="nil"/>
            </w:tcBorders>
            <w:shd w:val="clear" w:color="auto" w:fill="auto"/>
            <w:vAlign w:val="center"/>
          </w:tcPr>
          <w:p w14:paraId="63EFAF9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裁量</w:t>
            </w:r>
          </w:p>
          <w:p w14:paraId="789DB5B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基准</w:t>
            </w:r>
          </w:p>
        </w:tc>
        <w:tc>
          <w:tcPr>
            <w:tcW w:w="1609" w:type="dxa"/>
            <w:tcBorders>
              <w:tl2br w:val="nil"/>
              <w:tr2bl w:val="nil"/>
            </w:tcBorders>
            <w:shd w:val="clear" w:color="auto" w:fill="auto"/>
            <w:vAlign w:val="center"/>
          </w:tcPr>
          <w:p w14:paraId="0909CCA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结果</w:t>
            </w:r>
          </w:p>
          <w:p w14:paraId="30F4A7C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公示</w:t>
            </w:r>
          </w:p>
        </w:tc>
      </w:tr>
      <w:tr w14:paraId="0C3BF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9" w:hRule="atLeast"/>
          <w:jc w:val="center"/>
        </w:trPr>
        <w:tc>
          <w:tcPr>
            <w:tcW w:w="506" w:type="dxa"/>
            <w:vMerge w:val="restart"/>
            <w:tcBorders>
              <w:tl2br w:val="nil"/>
              <w:tr2bl w:val="nil"/>
            </w:tcBorders>
            <w:shd w:val="clear" w:color="auto" w:fill="auto"/>
            <w:vAlign w:val="center"/>
          </w:tcPr>
          <w:p w14:paraId="291DDC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27" w:type="dxa"/>
            <w:vMerge w:val="restart"/>
            <w:tcBorders>
              <w:tl2br w:val="nil"/>
              <w:tr2bl w:val="nil"/>
            </w:tcBorders>
            <w:shd w:val="clear" w:color="auto" w:fill="auto"/>
            <w:vAlign w:val="center"/>
          </w:tcPr>
          <w:p w14:paraId="585866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兽药监督检查</w:t>
            </w:r>
          </w:p>
        </w:tc>
        <w:tc>
          <w:tcPr>
            <w:tcW w:w="775" w:type="dxa"/>
            <w:vMerge w:val="restart"/>
            <w:tcBorders>
              <w:tl2br w:val="nil"/>
              <w:tr2bl w:val="nil"/>
            </w:tcBorders>
            <w:shd w:val="clear" w:color="auto" w:fill="auto"/>
            <w:vAlign w:val="center"/>
          </w:tcPr>
          <w:p w14:paraId="4292D2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本行政区域内兽药生产、经营主体</w:t>
            </w:r>
          </w:p>
        </w:tc>
        <w:tc>
          <w:tcPr>
            <w:tcW w:w="2758" w:type="dxa"/>
            <w:vMerge w:val="restart"/>
            <w:tcBorders>
              <w:tl2br w:val="nil"/>
              <w:tr2bl w:val="nil"/>
            </w:tcBorders>
            <w:shd w:val="clear" w:color="auto" w:fill="auto"/>
            <w:vAlign w:val="center"/>
          </w:tcPr>
          <w:p w14:paraId="3CF1394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兽药管理条例》第四十六条：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经营和使用的，由国务院兽医行政管理部门或者省、自治区、直辖市人民政府兽医行政管理部门按照权限作出决定。未经行政强制措施决定机关或者其上级机关批准，不得擅自使用、转移、</w:t>
            </w:r>
            <w:r>
              <w:rPr>
                <w:rFonts w:hint="eastAsia" w:ascii="宋体" w:hAnsi="宋体" w:eastAsia="宋体" w:cs="宋体"/>
                <w:i w:val="0"/>
                <w:iCs w:val="0"/>
                <w:color w:val="auto"/>
                <w:kern w:val="0"/>
                <w:sz w:val="21"/>
                <w:szCs w:val="21"/>
                <w:u w:val="none"/>
                <w:lang w:val="en-US" w:eastAsia="zh-CN" w:bidi="ar"/>
              </w:rPr>
              <w:t>销毁、销售</w:t>
            </w:r>
            <w:r>
              <w:rPr>
                <w:rFonts w:hint="eastAsia" w:ascii="宋体" w:hAnsi="宋体" w:eastAsia="宋体" w:cs="宋体"/>
                <w:i w:val="0"/>
                <w:iCs w:val="0"/>
                <w:color w:val="000000"/>
                <w:kern w:val="0"/>
                <w:sz w:val="21"/>
                <w:szCs w:val="21"/>
                <w:u w:val="none"/>
                <w:lang w:val="en-US" w:eastAsia="zh-CN" w:bidi="ar"/>
              </w:rPr>
              <w:t>被查封或者扣押的兽药及有关材料。</w:t>
            </w:r>
          </w:p>
        </w:tc>
        <w:tc>
          <w:tcPr>
            <w:tcW w:w="1275" w:type="dxa"/>
            <w:vMerge w:val="restart"/>
            <w:tcBorders>
              <w:tl2br w:val="nil"/>
              <w:tr2bl w:val="nil"/>
            </w:tcBorders>
            <w:shd w:val="clear" w:color="auto" w:fill="auto"/>
            <w:vAlign w:val="center"/>
          </w:tcPr>
          <w:p w14:paraId="4AF92D5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tcBorders>
              <w:tl2br w:val="nil"/>
              <w:tr2bl w:val="nil"/>
            </w:tcBorders>
            <w:shd w:val="clear" w:color="auto" w:fill="auto"/>
            <w:vAlign w:val="center"/>
          </w:tcPr>
          <w:p w14:paraId="337442E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tcBorders>
              <w:tl2br w:val="nil"/>
              <w:tr2bl w:val="nil"/>
            </w:tcBorders>
            <w:shd w:val="clear" w:color="auto" w:fill="auto"/>
            <w:vAlign w:val="center"/>
          </w:tcPr>
          <w:p w14:paraId="341D034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p w14:paraId="5F5E318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1次</w:t>
            </w:r>
          </w:p>
        </w:tc>
        <w:tc>
          <w:tcPr>
            <w:tcW w:w="1181" w:type="dxa"/>
            <w:vMerge w:val="restart"/>
            <w:tcBorders>
              <w:tl2br w:val="nil"/>
              <w:tr2bl w:val="nil"/>
            </w:tcBorders>
            <w:shd w:val="clear" w:color="auto" w:fill="auto"/>
            <w:vAlign w:val="center"/>
          </w:tcPr>
          <w:p w14:paraId="69D4746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《兽药经营质量管理规范》《兽药生产质量管理规范》《兽药质量监督抽样规定》《兽药标签和说明书管理办法》《新兽药研制管理办法》《兽用生物制品经营管理办法》等。           </w:t>
            </w:r>
          </w:p>
        </w:tc>
        <w:tc>
          <w:tcPr>
            <w:tcW w:w="10857" w:type="dxa"/>
            <w:tcBorders>
              <w:tl2br w:val="nil"/>
              <w:tr2bl w:val="nil"/>
            </w:tcBorders>
            <w:shd w:val="clear" w:color="auto" w:fill="auto"/>
            <w:vAlign w:val="center"/>
          </w:tcPr>
          <w:p w14:paraId="007D042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一、兽药生产检查</w:t>
            </w:r>
            <w:r>
              <w:rPr>
                <w:rFonts w:hint="eastAsia" w:ascii="宋体" w:hAnsi="宋体" w:eastAsia="宋体" w:cs="宋体"/>
                <w:b/>
                <w:bCs/>
                <w:i w:val="0"/>
                <w:iCs w:val="0"/>
                <w:color w:val="000000"/>
                <w:kern w:val="0"/>
                <w:sz w:val="21"/>
                <w:szCs w:val="21"/>
                <w:u w:val="none"/>
                <w:lang w:val="en-US" w:eastAsia="zh-CN" w:bidi="ar"/>
              </w:rPr>
              <w:t xml:space="preserve">                                                                                                                                                                                                                                                                                                                                                                                                                                                                                                                                                                    </w:t>
            </w:r>
            <w:r>
              <w:rPr>
                <w:rStyle w:val="6"/>
                <w:sz w:val="21"/>
                <w:szCs w:val="21"/>
                <w:lang w:val="en-US" w:eastAsia="zh-CN" w:bidi="ar"/>
              </w:rPr>
              <w:t>1.是否取得兽药生产许可证，兽药批准文号，生产许可证号；                                                                                                                                                                                                                                                                                                                                                                                                                                                                          2.厂房设施、人员及生产和检验仪器设备是否符合要求；                                                                                                                                                                                                                                                                                                                                                                                                                                                                                  3.验证情况、仪器仪表的校验情况（检查通报的产品生产时状况、检查原始记录档案）；                                                                                                                                                                                                                                                                                                                                                                                                                          4.生产管理、质量管理文件、各类制度是否齐全；                                                                                                                                                                                                                                                                                                                                                                                                                                                                                              5生产和质量管理，不合格产品批生产记录（从原料采购到成品检验的全套原始记录）；                                                                                                                                                                                                                                                                                                                                                                                                                            6.产品的销售和收回（检查不合格产品销售记录及出现问题采取的措施）；                                                                                                                                                                                                                                                                                                                                                                                                                                                         7.自检执行情况；                                                                                                                                                                                                                                                                                                                                                                                                                                                                                                                                                8.现场检查原料、成品仓库情况及相关批生产记录；                                                                                                                                                                                                                                                                                                                                                                                                                                                                                              9.现场检查兽药生产许可证、兽药GMP证书及兽药产品批准文号有效期及兽药标签说明书规范使用等情况。</w:t>
            </w:r>
          </w:p>
        </w:tc>
        <w:tc>
          <w:tcPr>
            <w:tcW w:w="1087" w:type="dxa"/>
            <w:vMerge w:val="restart"/>
            <w:tcBorders>
              <w:tl2br w:val="nil"/>
              <w:tr2bl w:val="nil"/>
            </w:tcBorders>
            <w:shd w:val="clear" w:color="auto" w:fill="auto"/>
            <w:vAlign w:val="center"/>
          </w:tcPr>
          <w:p w14:paraId="7723F0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tcBorders>
              <w:tl2br w:val="nil"/>
              <w:tr2bl w:val="nil"/>
            </w:tcBorders>
            <w:shd w:val="clear" w:color="auto" w:fill="auto"/>
            <w:vAlign w:val="center"/>
          </w:tcPr>
          <w:p w14:paraId="22B56A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tcBorders>
              <w:tl2br w:val="nil"/>
              <w:tr2bl w:val="nil"/>
            </w:tcBorders>
            <w:shd w:val="clear" w:color="auto" w:fill="auto"/>
            <w:vAlign w:val="center"/>
          </w:tcPr>
          <w:p w14:paraId="7245C8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4F8A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9" w:hRule="atLeast"/>
          <w:jc w:val="center"/>
        </w:trPr>
        <w:tc>
          <w:tcPr>
            <w:tcW w:w="506" w:type="dxa"/>
            <w:vMerge w:val="continue"/>
            <w:tcBorders>
              <w:tl2br w:val="nil"/>
              <w:tr2bl w:val="nil"/>
            </w:tcBorders>
            <w:shd w:val="clear" w:color="auto" w:fill="auto"/>
            <w:vAlign w:val="center"/>
          </w:tcPr>
          <w:p w14:paraId="605AEDA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327" w:type="dxa"/>
            <w:vMerge w:val="continue"/>
            <w:tcBorders>
              <w:tl2br w:val="nil"/>
              <w:tr2bl w:val="nil"/>
            </w:tcBorders>
            <w:shd w:val="clear" w:color="auto" w:fill="auto"/>
            <w:vAlign w:val="center"/>
          </w:tcPr>
          <w:p w14:paraId="552C7DF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775" w:type="dxa"/>
            <w:vMerge w:val="continue"/>
            <w:tcBorders>
              <w:tl2br w:val="nil"/>
              <w:tr2bl w:val="nil"/>
            </w:tcBorders>
            <w:shd w:val="clear" w:color="auto" w:fill="auto"/>
            <w:vAlign w:val="center"/>
          </w:tcPr>
          <w:p w14:paraId="7CD81F8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2758" w:type="dxa"/>
            <w:vMerge w:val="continue"/>
            <w:tcBorders>
              <w:tl2br w:val="nil"/>
              <w:tr2bl w:val="nil"/>
            </w:tcBorders>
            <w:shd w:val="clear" w:color="auto" w:fill="auto"/>
            <w:vAlign w:val="center"/>
          </w:tcPr>
          <w:p w14:paraId="61FF5D4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1275" w:type="dxa"/>
            <w:vMerge w:val="continue"/>
            <w:tcBorders>
              <w:tl2br w:val="nil"/>
              <w:tr2bl w:val="nil"/>
            </w:tcBorders>
            <w:shd w:val="clear" w:color="auto" w:fill="auto"/>
            <w:vAlign w:val="center"/>
          </w:tcPr>
          <w:p w14:paraId="724475F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938" w:type="dxa"/>
            <w:vMerge w:val="continue"/>
            <w:tcBorders>
              <w:tl2br w:val="nil"/>
              <w:tr2bl w:val="nil"/>
            </w:tcBorders>
            <w:shd w:val="clear" w:color="auto" w:fill="auto"/>
            <w:vAlign w:val="center"/>
          </w:tcPr>
          <w:p w14:paraId="2317529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506" w:type="dxa"/>
            <w:vMerge w:val="continue"/>
            <w:tcBorders>
              <w:tl2br w:val="nil"/>
              <w:tr2bl w:val="nil"/>
            </w:tcBorders>
            <w:shd w:val="clear" w:color="auto" w:fill="auto"/>
            <w:vAlign w:val="center"/>
          </w:tcPr>
          <w:p w14:paraId="3D10AD0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1181" w:type="dxa"/>
            <w:vMerge w:val="continue"/>
            <w:tcBorders>
              <w:tl2br w:val="nil"/>
              <w:tr2bl w:val="nil"/>
            </w:tcBorders>
            <w:shd w:val="clear" w:color="auto" w:fill="auto"/>
            <w:vAlign w:val="center"/>
          </w:tcPr>
          <w:p w14:paraId="03F889A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10857" w:type="dxa"/>
            <w:tcBorders>
              <w:tl2br w:val="nil"/>
              <w:tr2bl w:val="nil"/>
            </w:tcBorders>
            <w:shd w:val="clear" w:color="auto" w:fill="auto"/>
            <w:vAlign w:val="center"/>
          </w:tcPr>
          <w:p w14:paraId="76C4009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二、兽药经营检查</w:t>
            </w:r>
          </w:p>
          <w:p w14:paraId="0DA5835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Style w:val="7"/>
                <w:rFonts w:hint="eastAsia" w:ascii="方正楷体_GBK" w:hAnsi="方正楷体_GBK" w:eastAsia="方正楷体_GBK" w:cs="方正楷体_GBK"/>
                <w:b w:val="0"/>
                <w:bCs w:val="0"/>
                <w:sz w:val="21"/>
                <w:szCs w:val="21"/>
                <w:lang w:val="en-US" w:eastAsia="zh-CN" w:bidi="ar"/>
              </w:rPr>
            </w:pPr>
            <w:r>
              <w:rPr>
                <w:rFonts w:hint="eastAsia" w:ascii="方正楷体_GBK" w:hAnsi="方正楷体_GBK" w:eastAsia="方正楷体_GBK" w:cs="方正楷体_GBK"/>
                <w:b w:val="0"/>
                <w:bCs w:val="0"/>
                <w:i w:val="0"/>
                <w:iCs w:val="0"/>
                <w:color w:val="000000"/>
                <w:kern w:val="0"/>
                <w:sz w:val="21"/>
                <w:szCs w:val="21"/>
                <w:u w:val="none"/>
                <w:lang w:val="en-US" w:eastAsia="zh-CN" w:bidi="ar"/>
              </w:rPr>
              <w:t>（一）</w:t>
            </w:r>
            <w:r>
              <w:rPr>
                <w:rStyle w:val="7"/>
                <w:rFonts w:hint="eastAsia" w:ascii="方正楷体_GBK" w:hAnsi="方正楷体_GBK" w:eastAsia="方正楷体_GBK" w:cs="方正楷体_GBK"/>
                <w:b w:val="0"/>
                <w:bCs w:val="0"/>
                <w:sz w:val="21"/>
                <w:szCs w:val="21"/>
                <w:lang w:val="en-US" w:eastAsia="zh-CN" w:bidi="ar"/>
              </w:rPr>
              <w:t>场所与设施</w:t>
            </w:r>
          </w:p>
          <w:p w14:paraId="2A5368CD">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r>
              <w:rPr>
                <w:rStyle w:val="6"/>
                <w:sz w:val="21"/>
                <w:szCs w:val="21"/>
                <w:lang w:val="en-US" w:eastAsia="zh-CN" w:bidi="ar"/>
              </w:rPr>
              <w:t>1.经营场所和仓库地点及面积与已提交的申报材料填报内容一致；2.经营地点、经营范围等应当与《兽药经营许可证》载明的一致；3.经营场所和仓库规划、布局合理，相对独立，不得与住宅楼共用进出通道；4.经营场所和仓库的地面、墙壁、顶棚等应平整、光洁、干燥；无杂物，无污染源；货柜清洁、卫生；门窗严密，易清洁；不得饲养家畜、家禽和宠物；周围无影响兽药质量的污染源；5.经营区域与其他兼营非兽药产品区域、生活区域、动物诊疗区域分别独立设置，避免交叉污染；经营场所与畜禽饲养场的距离不得少于500米；6.经营场所面积与所经营的品种、规模等相适应，陈列所经营的全部兽药品种样品（生物制品可以利用产品包装盒等进行展示），面积不少于30平方米，同时经营兽用生物制品类和化药类的经营场所面积不少于40平方米；7.经营毒性药品、麻醉药品等特殊药品的，实行专柜储存、双人双锁保管，并符合国家有关规定；8.兽用生物制品冷库和独立的冰箱冰柜均应有相应的温度监测装置。需要特殊保存条件的兽用生物制品，还必须配备相应的特种设备并符合国家有关规定；9.具有与经营的兽药品种、经营规模相适应并能够保证兽药质量的常温库、阴凉库（柜）（温度不高于20℃）、冷藏库（柜）（温度2至8℃）和冷冻库（柜）（温度-18℃以下）等仓库和相关设施，仓库面积不少于20平方米；10.仓库应划分为合格兽药区、不合格兽药区、待验兽药区、退货兽药区等不同区域，并设置明显区域划分标志。不合格兽药以红色字体标识，待验和退货兽药以黄色字体标识，合格兽药以绿色字体标识；11.经营国家强制免疫兽用生物制品的，设置与经营规模相适应的专用冷冻库、冷藏库，且容积不少于20立方米；12.直营连锁经营企业共用的仓库面积不少于50平方米。统一配置与经营规模相适应的仓库及其相关设施设备，明确共用仓库的具体企业；13.经营含氯消毒剂等特殊兽药的，应当设置独立的专库。14.兽药经营场所具有下列设施、设备：与所经营的兽药品种相适应的陈列货架、柜台；具有通风、防火和照明设施、设备；在经营的兽药中，有需要避光和控温陈列的，具备兽药陈列条件要求的温度、湿度、光照等控制设施、设备和监控仪表；防尘、防潮、防污染和防虫、防鼠、防鸟设施、设备；环境卫生清洁设施、设备等；15.兽药仓库具有下列设施、设备：设置兽药防潮垫板或货架；防虫、防鼠、防鸟、防火和通风、照明等设施、设备；防止不同品种和批次的兽药之间混淆和污染的隔离设施；兽药拆包和打包工具、设备；对有避光、控温等特殊要求的兽药，具有相应的控制设施、设备和监控仪表；16.兽药经营企业配备电脑、网络及实施兽药电子追溯管理的相关设备；17.经营场所和仓库的设施设备齐备、整洁、完好，根据兽药类别、用途等设立醒目标志；18.兽用处方药与非处方药必须分区或分柜摆放，兽用处方药不得采用开架自选方式销售，并在显著位置标示“兽用处方药必须凭兽医处方购买”的提示语；19.变更仓库位置，增加、减少仓库数量、面积以及相关设施设备，应当在变更后30个工作日内向发证机关备案。</w:t>
            </w:r>
          </w:p>
        </w:tc>
        <w:tc>
          <w:tcPr>
            <w:tcW w:w="1087" w:type="dxa"/>
            <w:vMerge w:val="continue"/>
            <w:tcBorders>
              <w:tl2br w:val="nil"/>
              <w:tr2bl w:val="nil"/>
            </w:tcBorders>
            <w:shd w:val="clear" w:color="auto" w:fill="auto"/>
            <w:vAlign w:val="center"/>
          </w:tcPr>
          <w:p w14:paraId="2D1534B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1200" w:type="dxa"/>
            <w:vMerge w:val="continue"/>
            <w:tcBorders>
              <w:tl2br w:val="nil"/>
              <w:tr2bl w:val="nil"/>
            </w:tcBorders>
            <w:shd w:val="clear" w:color="auto" w:fill="auto"/>
            <w:vAlign w:val="center"/>
          </w:tcPr>
          <w:p w14:paraId="6F40440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c>
          <w:tcPr>
            <w:tcW w:w="1609" w:type="dxa"/>
            <w:vMerge w:val="continue"/>
            <w:tcBorders>
              <w:tl2br w:val="nil"/>
              <w:tr2bl w:val="nil"/>
            </w:tcBorders>
            <w:shd w:val="clear" w:color="auto" w:fill="auto"/>
            <w:vAlign w:val="center"/>
          </w:tcPr>
          <w:p w14:paraId="2F22DA3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1"/>
                <w:szCs w:val="21"/>
                <w:u w:val="none"/>
                <w:lang w:val="en-US" w:eastAsia="zh-CN" w:bidi="ar"/>
              </w:rPr>
            </w:pPr>
          </w:p>
        </w:tc>
      </w:tr>
      <w:tr w14:paraId="461D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78" w:hRule="atLeast"/>
          <w:jc w:val="center"/>
        </w:trPr>
        <w:tc>
          <w:tcPr>
            <w:tcW w:w="506" w:type="dxa"/>
            <w:tcBorders>
              <w:tl2br w:val="nil"/>
              <w:tr2bl w:val="nil"/>
            </w:tcBorders>
            <w:shd w:val="clear" w:color="auto" w:fill="auto"/>
            <w:vAlign w:val="center"/>
          </w:tcPr>
          <w:p w14:paraId="44ED81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27" w:type="dxa"/>
            <w:tcBorders>
              <w:tl2br w:val="nil"/>
              <w:tr2bl w:val="nil"/>
            </w:tcBorders>
            <w:shd w:val="clear" w:color="auto" w:fill="auto"/>
            <w:vAlign w:val="center"/>
          </w:tcPr>
          <w:p w14:paraId="3C9D00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兽药监督检查</w:t>
            </w:r>
          </w:p>
        </w:tc>
        <w:tc>
          <w:tcPr>
            <w:tcW w:w="775" w:type="dxa"/>
            <w:tcBorders>
              <w:tl2br w:val="nil"/>
              <w:tr2bl w:val="nil"/>
            </w:tcBorders>
            <w:shd w:val="clear" w:color="auto" w:fill="auto"/>
            <w:vAlign w:val="center"/>
          </w:tcPr>
          <w:p w14:paraId="0A5F0C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本行政区域内兽药生产、经营主体</w:t>
            </w:r>
          </w:p>
        </w:tc>
        <w:tc>
          <w:tcPr>
            <w:tcW w:w="2758" w:type="dxa"/>
            <w:tcBorders>
              <w:tl2br w:val="nil"/>
              <w:tr2bl w:val="nil"/>
            </w:tcBorders>
            <w:shd w:val="clear" w:color="auto" w:fill="auto"/>
            <w:vAlign w:val="center"/>
          </w:tcPr>
          <w:p w14:paraId="1DD526C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兽药管理条例》第四十六条：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经营和使用的，由国务院兽医行政管理部门或者省、自治区、直辖市人民政府兽医行政管理部门按照权限作出决定。未经行政强制措施决定机关或者其上级机关批准，不得擅自转移、使用、销毁、销售被查封或者扣押的兽药及有关材料。</w:t>
            </w:r>
          </w:p>
        </w:tc>
        <w:tc>
          <w:tcPr>
            <w:tcW w:w="1275" w:type="dxa"/>
            <w:tcBorders>
              <w:tl2br w:val="nil"/>
              <w:tr2bl w:val="nil"/>
            </w:tcBorders>
            <w:shd w:val="clear" w:color="auto" w:fill="auto"/>
            <w:vAlign w:val="center"/>
          </w:tcPr>
          <w:p w14:paraId="7EFE5F4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tcBorders>
              <w:tl2br w:val="nil"/>
              <w:tr2bl w:val="nil"/>
            </w:tcBorders>
            <w:shd w:val="clear" w:color="auto" w:fill="auto"/>
            <w:vAlign w:val="center"/>
          </w:tcPr>
          <w:p w14:paraId="203AA0E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tcBorders>
              <w:tl2br w:val="nil"/>
              <w:tr2bl w:val="nil"/>
            </w:tcBorders>
            <w:shd w:val="clear" w:color="auto" w:fill="auto"/>
            <w:vAlign w:val="center"/>
          </w:tcPr>
          <w:p w14:paraId="0D97AAC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p w14:paraId="5A50CA5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1次</w:t>
            </w:r>
          </w:p>
        </w:tc>
        <w:tc>
          <w:tcPr>
            <w:tcW w:w="1181" w:type="dxa"/>
            <w:tcBorders>
              <w:tl2br w:val="nil"/>
              <w:tr2bl w:val="nil"/>
            </w:tcBorders>
            <w:shd w:val="clear" w:color="auto" w:fill="auto"/>
            <w:vAlign w:val="center"/>
          </w:tcPr>
          <w:p w14:paraId="4327852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《兽药经营质量管理规范》《兽药生产质量管理规范》《兽药质量监督抽样规定》《兽药标签和说明书管理办法》《新兽药研制管理办法》《兽用生物制品经营管理办法》等。           </w:t>
            </w:r>
          </w:p>
        </w:tc>
        <w:tc>
          <w:tcPr>
            <w:tcW w:w="10857" w:type="dxa"/>
            <w:tcBorders>
              <w:tl2br w:val="nil"/>
              <w:tr2bl w:val="nil"/>
            </w:tcBorders>
            <w:shd w:val="clear" w:color="auto" w:fill="auto"/>
            <w:vAlign w:val="center"/>
          </w:tcPr>
          <w:p w14:paraId="4236F106">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Style w:val="9"/>
                <w:rFonts w:hint="eastAsia" w:ascii="方正楷体_GBK" w:hAnsi="方正楷体_GBK" w:eastAsia="方正楷体_GBK" w:cs="方正楷体_GBK"/>
                <w:b w:val="0"/>
                <w:bCs w:val="0"/>
                <w:sz w:val="21"/>
                <w:szCs w:val="21"/>
                <w:lang w:val="en-US" w:eastAsia="zh-CN" w:bidi="ar"/>
              </w:rPr>
            </w:pPr>
            <w:r>
              <w:rPr>
                <w:rStyle w:val="8"/>
                <w:rFonts w:hint="eastAsia" w:ascii="方正楷体_GBK" w:hAnsi="方正楷体_GBK" w:eastAsia="方正楷体_GBK" w:cs="方正楷体_GBK"/>
                <w:b w:val="0"/>
                <w:bCs w:val="0"/>
                <w:sz w:val="21"/>
                <w:szCs w:val="21"/>
                <w:lang w:val="en-US" w:eastAsia="zh-CN" w:bidi="ar"/>
              </w:rPr>
              <w:t>（二）</w:t>
            </w:r>
            <w:r>
              <w:rPr>
                <w:rStyle w:val="9"/>
                <w:rFonts w:hint="eastAsia" w:ascii="方正楷体_GBK" w:hAnsi="方正楷体_GBK" w:eastAsia="方正楷体_GBK" w:cs="方正楷体_GBK"/>
                <w:b w:val="0"/>
                <w:bCs w:val="0"/>
                <w:sz w:val="21"/>
                <w:szCs w:val="21"/>
                <w:lang w:val="en-US" w:eastAsia="zh-CN" w:bidi="ar"/>
              </w:rPr>
              <w:t>机构与人员</w:t>
            </w:r>
          </w:p>
          <w:p w14:paraId="5A4580C1">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Style w:val="6"/>
                <w:sz w:val="21"/>
                <w:szCs w:val="21"/>
                <w:lang w:val="en-US" w:eastAsia="zh-CN" w:bidi="ar"/>
              </w:rPr>
            </w:pPr>
            <w:r>
              <w:rPr>
                <w:rStyle w:val="6"/>
                <w:sz w:val="21"/>
                <w:szCs w:val="21"/>
                <w:lang w:val="en-US" w:eastAsia="zh-CN" w:bidi="ar"/>
              </w:rPr>
              <w:t>1.具有与其经营方式、经营品种和经营规模相适应的机构和人员，且质量管理人员以及采购、保管、销售等人员岗位分工明确，职责清晰；2.企业负责人、质量管理人，采购、保管、销售等从业人员信息与提交的申报材料内容一致并在岗；3.兽药经营企业从业人员应不少于3人，其中质量负责人或质量管理人员不少于1人；兽用生物制品、麻醉类药品、统一配置仓库的兽药直营连锁经营企业等从业人员应不少于5人，其中质量管理人员应不少于2人。经营国家强制免疫兽用生物制品、连锁经营企业应当设置质量管理机构；4.质量负责人和质量管理人员不得在其他单位兼职，不得兼职本企业驻外销售代表；5.质量管理机构或质量管理负责人履行职责情况；6.企业负责人应当熟悉企业管理和运行程序，熟悉兽药管理法律法规及政策规定，具备相应兽药专业知识；7.质量负责人或质量管理机构的负责人应当具备相应兽药专业知识，经营兽用生物制品的还应具备相应兽用生物制品专业知识；8.质量管理人员具有兽药、兽医等相关专业中专以上（经营生物制品大专以上）学历，或者具有兽药、兽医等相关专业初级以上（经营生物制品中级以上）专业技术职称或取得执业（助理）兽医资格证；9.采购、保管、销售、技术服务等工作的人员，应当具有高中以上学历，并具有相应兽药、兽医等专业知识，熟悉兽药管理法律法规及政策规定，负责二维码追溯人员应当熟悉国家兽药产品追溯系统操作流程；10.制定年度培训计划，培训内容包括兽药管理法律法规和安全生产管理相关知识等，且每季度至少开展1次培训、考核；11.主管质量的负责人、质量管理机构的负责人、质量管理人员发生变更的，应当在变更后30个工作日内向发证机关备案；12.依法聘用员工，签订劳动合同。建立质量负责人或质量管理机构的负责人工资支付凭证等能够证明事实劳动关系档案。</w:t>
            </w:r>
          </w:p>
          <w:p w14:paraId="5903AEC5">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Style w:val="8"/>
                <w:rFonts w:hint="eastAsia" w:ascii="方正楷体_GBK" w:hAnsi="方正楷体_GBK" w:eastAsia="方正楷体_GBK" w:cs="方正楷体_GBK"/>
                <w:b w:val="0"/>
                <w:bCs w:val="0"/>
                <w:sz w:val="21"/>
                <w:szCs w:val="21"/>
                <w:lang w:val="en-US" w:eastAsia="zh-CN" w:bidi="ar"/>
              </w:rPr>
            </w:pPr>
            <w:r>
              <w:rPr>
                <w:rStyle w:val="8"/>
                <w:rFonts w:hint="eastAsia" w:ascii="方正楷体_GBK" w:hAnsi="方正楷体_GBK" w:eastAsia="方正楷体_GBK" w:cs="方正楷体_GBK"/>
                <w:b w:val="0"/>
                <w:bCs w:val="0"/>
                <w:sz w:val="21"/>
                <w:szCs w:val="21"/>
                <w:lang w:val="en-US" w:eastAsia="zh-CN" w:bidi="ar"/>
              </w:rPr>
              <w:t xml:space="preserve">（三）规章制度 </w:t>
            </w:r>
          </w:p>
          <w:p w14:paraId="6AB07F8B">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Style w:val="6"/>
                <w:sz w:val="21"/>
                <w:szCs w:val="21"/>
                <w:lang w:val="en-US" w:eastAsia="zh-CN" w:bidi="ar"/>
              </w:rPr>
            </w:pPr>
            <w:r>
              <w:rPr>
                <w:rStyle w:val="6"/>
                <w:sz w:val="21"/>
                <w:szCs w:val="21"/>
                <w:lang w:val="en-US" w:eastAsia="zh-CN" w:bidi="ar"/>
              </w:rPr>
              <w:t>1.建立兽药经营全过程的质量管理体系、较完善的兽药管理法律法规、政策文本，制定管理制度、建立记录、操作程序等管理文件，并分类归档；2.质量管理文件应当包括以下内容，并与经营的类别相适应：企业质量管理目标；企业组织机构、岗位和人员职责；对供货单位和采购兽药的质量评估制度；兽药采购、验收、入库、陈列、储存、运输、销售、出库等环节的管理制度。经营兽用生物制品的，还应建立冷链运输管理制度；环境卫生管理制度；兽药不良反应报告制度；不合格兽药和退货兽药管理制度；质量事故、质量查询和质量投诉管理制度；企业记录、档案和凭证管理制度；质量管理培训、考核管理制度；兽药二维码追溯管理制度；兽用处方药管理制度；安全生产管理制度；3.兽药经营企业应当建立以下记录，并与经营类别相适应：人员培训、考核记录；控制温度、湿度的设施设备的维护、保养、清洁、运行状态记录和兽药储存温度、湿度记录；兽药质量评估记录；兽药采购、验收、入库、储存、销售、出库等记录；兽药清查记录；兽药质量投诉、质量纠纷、质量事故、不良反应等记录；不合格兽药和退货兽药处理记录；兽医管理部门的监督检查记录；兽用生物制品冷链运输的起运和到达时的温度记录；4.具有档案管理室或者档案专柜，并分类保存。人员档案、培训档案、设施设备档案、供应商质量评估档案、产品质量档案；开具的兽医处方、兽药进货及销售凭证等；兽药购销记录等；5.记录应真实、准确、完整、清晰，不得随意涂改、伪造。确需修改的，应签名、注明日期，原数据应当清晰可辨。记录应有经手人或者责任人签字，确保可追溯性；6.质量管理档案不得涂改，保存期限不得少于2年；兽药购销等记录和凭证应当保存至产品有效期后1年。</w:t>
            </w:r>
          </w:p>
          <w:p w14:paraId="4188575F">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Style w:val="6"/>
                <w:sz w:val="21"/>
                <w:szCs w:val="21"/>
                <w:lang w:val="en-US" w:eastAsia="zh-CN" w:bidi="ar"/>
              </w:rPr>
            </w:pPr>
            <w:r>
              <w:rPr>
                <w:rStyle w:val="8"/>
                <w:rFonts w:hint="eastAsia" w:ascii="方正楷体_GBK" w:hAnsi="方正楷体_GBK" w:eastAsia="方正楷体_GBK" w:cs="方正楷体_GBK"/>
                <w:b w:val="0"/>
                <w:bCs w:val="0"/>
                <w:sz w:val="21"/>
                <w:szCs w:val="21"/>
                <w:lang w:val="en-US" w:eastAsia="zh-CN" w:bidi="ar"/>
              </w:rPr>
              <w:t xml:space="preserve">（四）采购与入库 </w:t>
            </w:r>
            <w:r>
              <w:rPr>
                <w:rStyle w:val="8"/>
                <w:sz w:val="21"/>
                <w:szCs w:val="21"/>
                <w:lang w:val="en-US" w:eastAsia="zh-CN" w:bidi="ar"/>
              </w:rPr>
              <w:t xml:space="preserve">                                                                                                                                                                                                                                                                                                                                                                                                                                                                                                                                                                </w:t>
            </w:r>
            <w:r>
              <w:rPr>
                <w:rStyle w:val="6"/>
                <w:sz w:val="21"/>
                <w:szCs w:val="21"/>
                <w:lang w:val="en-US" w:eastAsia="zh-CN" w:bidi="ar"/>
              </w:rPr>
              <w:t>1.采购兽药，应有与供货单位签订的采购合同原件，并附加盖发货单位公章的货物清单；2.经营兽用生物制品的，应当与该兽用生物制品生产企业签订有质量保证条款的授权委托代理协议原件，协议明确委托代理的强制免疫用生物制品、非国家强制免疫用生物制品等产品类别及代理品种范围；3.建立供货企业资质档案，档案复印文件应加盖供货企业公章。供货单位为生产企业的，应包括营业执照、兽药生产许可证、兽药GMP证书、兽药产品批准证明文件、兽药检验报告、兽药标签和说明书；供货单位为经营企业的，应包括营业执照、兽药经营许可证；供货企业</w:t>
            </w:r>
          </w:p>
        </w:tc>
        <w:tc>
          <w:tcPr>
            <w:tcW w:w="1087" w:type="dxa"/>
            <w:tcBorders>
              <w:tl2br w:val="nil"/>
              <w:tr2bl w:val="nil"/>
            </w:tcBorders>
            <w:shd w:val="clear" w:color="auto" w:fill="auto"/>
            <w:vAlign w:val="center"/>
          </w:tcPr>
          <w:p w14:paraId="37CD1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tcBorders>
              <w:tl2br w:val="nil"/>
              <w:tr2bl w:val="nil"/>
            </w:tcBorders>
            <w:shd w:val="clear" w:color="auto" w:fill="auto"/>
            <w:vAlign w:val="center"/>
          </w:tcPr>
          <w:p w14:paraId="2F6D72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tcBorders>
              <w:tl2br w:val="nil"/>
              <w:tr2bl w:val="nil"/>
            </w:tcBorders>
            <w:shd w:val="clear" w:color="auto" w:fill="auto"/>
            <w:vAlign w:val="center"/>
          </w:tcPr>
          <w:p w14:paraId="426DF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2C9A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78" w:hRule="atLeast"/>
          <w:jc w:val="center"/>
        </w:trPr>
        <w:tc>
          <w:tcPr>
            <w:tcW w:w="506" w:type="dxa"/>
            <w:vMerge w:val="restart"/>
            <w:tcBorders>
              <w:tl2br w:val="nil"/>
              <w:tr2bl w:val="nil"/>
            </w:tcBorders>
            <w:shd w:val="clear" w:color="auto" w:fill="auto"/>
            <w:vAlign w:val="center"/>
          </w:tcPr>
          <w:p w14:paraId="348D42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27" w:type="dxa"/>
            <w:vMerge w:val="restart"/>
            <w:tcBorders>
              <w:tl2br w:val="nil"/>
              <w:tr2bl w:val="nil"/>
            </w:tcBorders>
            <w:shd w:val="clear" w:color="auto" w:fill="auto"/>
            <w:vAlign w:val="center"/>
          </w:tcPr>
          <w:p w14:paraId="7E13E0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兽药监督检查</w:t>
            </w:r>
          </w:p>
        </w:tc>
        <w:tc>
          <w:tcPr>
            <w:tcW w:w="775" w:type="dxa"/>
            <w:vMerge w:val="restart"/>
            <w:tcBorders>
              <w:tl2br w:val="nil"/>
              <w:tr2bl w:val="nil"/>
            </w:tcBorders>
            <w:shd w:val="clear" w:color="auto" w:fill="auto"/>
            <w:vAlign w:val="center"/>
          </w:tcPr>
          <w:p w14:paraId="384766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本行政区域内兽药生产、经营主体</w:t>
            </w:r>
          </w:p>
        </w:tc>
        <w:tc>
          <w:tcPr>
            <w:tcW w:w="2758" w:type="dxa"/>
            <w:vMerge w:val="restart"/>
            <w:tcBorders>
              <w:tl2br w:val="nil"/>
              <w:tr2bl w:val="nil"/>
            </w:tcBorders>
            <w:shd w:val="clear" w:color="auto" w:fill="auto"/>
            <w:vAlign w:val="center"/>
          </w:tcPr>
          <w:p w14:paraId="6E08B57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兽药管理条例》第四十六条：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经营和使用的，由国务院兽医行政管理部门或者省、自治区、直辖市人民政府兽医行政管理部门按照权限作出决定。未经行政强制措施决定机关或者其上级机关批准，不得擅自转移、使用、销毁、销售被查封或者扣押的兽药及有关材料。</w:t>
            </w:r>
          </w:p>
        </w:tc>
        <w:tc>
          <w:tcPr>
            <w:tcW w:w="1275" w:type="dxa"/>
            <w:vMerge w:val="restart"/>
            <w:tcBorders>
              <w:tl2br w:val="nil"/>
              <w:tr2bl w:val="nil"/>
            </w:tcBorders>
            <w:shd w:val="clear" w:color="auto" w:fill="auto"/>
            <w:vAlign w:val="center"/>
          </w:tcPr>
          <w:p w14:paraId="514B78D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tcBorders>
              <w:tl2br w:val="nil"/>
              <w:tr2bl w:val="nil"/>
            </w:tcBorders>
            <w:shd w:val="clear" w:color="auto" w:fill="auto"/>
            <w:vAlign w:val="center"/>
          </w:tcPr>
          <w:p w14:paraId="0A89704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tcBorders>
              <w:tl2br w:val="nil"/>
              <w:tr2bl w:val="nil"/>
            </w:tcBorders>
            <w:shd w:val="clear" w:color="auto" w:fill="auto"/>
            <w:vAlign w:val="center"/>
          </w:tcPr>
          <w:p w14:paraId="228DCD0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p w14:paraId="753216F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1次</w:t>
            </w:r>
          </w:p>
        </w:tc>
        <w:tc>
          <w:tcPr>
            <w:tcW w:w="1181" w:type="dxa"/>
            <w:vMerge w:val="restart"/>
            <w:tcBorders>
              <w:tl2br w:val="nil"/>
              <w:tr2bl w:val="nil"/>
            </w:tcBorders>
            <w:shd w:val="clear" w:color="auto" w:fill="auto"/>
            <w:vAlign w:val="center"/>
          </w:tcPr>
          <w:p w14:paraId="023D7EB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《兽药经营质量管理规范》《兽药生产质量管理规范》《兽药质量监督抽样规定》《兽药标签和说明书管理办法》《新兽药研制管理办法》《兽用生物制品经营管理办法》等。           </w:t>
            </w:r>
          </w:p>
        </w:tc>
        <w:tc>
          <w:tcPr>
            <w:tcW w:w="10857" w:type="dxa"/>
            <w:tcBorders>
              <w:tl2br w:val="nil"/>
              <w:tr2bl w:val="nil"/>
            </w:tcBorders>
            <w:shd w:val="clear" w:color="auto" w:fill="auto"/>
            <w:vAlign w:val="center"/>
          </w:tcPr>
          <w:p w14:paraId="7889C6F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8"/>
                <w:sz w:val="21"/>
                <w:szCs w:val="21"/>
                <w:lang w:val="en-US" w:eastAsia="zh-CN" w:bidi="ar"/>
              </w:rPr>
            </w:pPr>
            <w:r>
              <w:rPr>
                <w:rStyle w:val="6"/>
                <w:sz w:val="21"/>
                <w:szCs w:val="21"/>
                <w:lang w:val="en-US" w:eastAsia="zh-CN" w:bidi="ar"/>
              </w:rPr>
              <w:t>授权本地区兽药销售业务代表相关文件；4.购进兽药时，应当对照本企业兽药质量评估结果和国家兽药基础数据查询系统，审核供货企业资质、每批兽药产品质量、二维码信息完整性，符合条件的方可购进；5.兽药采购记录应当载明通用名称、批号、规格、数量、生产日期、有效期、供货单位和地址、收货日期等内容；6.保存采购兽药的发货单等有效凭证，建立真实、完整的采购记录，做到有效凭证、账、货相符；7.在国家兽药产品追溯系统进行企业信息注册，并在系统中上传所经营兽药产品的入、出库信息；8.兽药产品出现下列情形不得入库：与进货单不符的；内、外包装破损可能影响产品质量的；没有标识或者标识模糊不清的；无兽药二维码或二维码信息不全的；质量异常的。9.兽用生物制品入库，应当由两人以上进行检查验收</w:t>
            </w:r>
            <w:r>
              <w:rPr>
                <w:rStyle w:val="6"/>
                <w:sz w:val="21"/>
                <w:szCs w:val="21"/>
                <w:lang w:val="en-US" w:eastAsia="zh-CN" w:bidi="ar"/>
              </w:rPr>
              <w:br w:type="textWrapping"/>
            </w:r>
            <w:r>
              <w:rPr>
                <w:rStyle w:val="8"/>
                <w:rFonts w:hint="eastAsia" w:ascii="方正楷体_GBK" w:hAnsi="方正楷体_GBK" w:eastAsia="方正楷体_GBK" w:cs="方正楷体_GBK"/>
                <w:b w:val="0"/>
                <w:bCs w:val="0"/>
                <w:sz w:val="21"/>
                <w:szCs w:val="21"/>
                <w:lang w:val="en-US" w:eastAsia="zh-CN" w:bidi="ar"/>
              </w:rPr>
              <w:t xml:space="preserve">（五）陈列与储存 </w:t>
            </w:r>
            <w:r>
              <w:rPr>
                <w:rStyle w:val="8"/>
                <w:sz w:val="21"/>
                <w:szCs w:val="21"/>
                <w:lang w:val="en-US" w:eastAsia="zh-CN" w:bidi="ar"/>
              </w:rPr>
              <w:t xml:space="preserve">                                                                                                                                                                                                                                                                                                                                                                                                                                                                                                                                                         </w:t>
            </w:r>
            <w:r>
              <w:rPr>
                <w:rStyle w:val="6"/>
                <w:sz w:val="21"/>
                <w:szCs w:val="21"/>
                <w:lang w:val="en-US" w:eastAsia="zh-CN" w:bidi="ar"/>
              </w:rPr>
              <w:t>1.按照品种、类别、用途以及温度、湿度等储存要求，分类、分区或者专库存放所经营的兽药；2.经营场所或仓库陈列、储存的兽药堆垛应当留有一定距离，与屋顶（房梁）间距不小于30厘米，与空调等散热器设备的间距不小于30厘米，与墙面、地面的间距不小于10厘米；3.内用兽药与外用兽药分开存放，兽用处方药与非处方药分开存放，易串味兽药等特殊兽药与其他兽药分库或分区存放；4.应定期对陈列、储存的兽药质量，陈列、储存的条件和设施、设备的运行状态等进行检查，并做好真实、准确、完整的记录；5.兽药经营企业在兽药经营区域不得陈列、代储以下产品：代储其他企业、机构或个人的兽药；未经质量评估的兽药；非兽药产品。</w:t>
            </w:r>
            <w:r>
              <w:rPr>
                <w:rStyle w:val="6"/>
                <w:sz w:val="21"/>
                <w:szCs w:val="21"/>
                <w:lang w:val="en-US" w:eastAsia="zh-CN" w:bidi="ar"/>
              </w:rPr>
              <w:br w:type="textWrapping"/>
            </w:r>
            <w:r>
              <w:rPr>
                <w:rStyle w:val="8"/>
                <w:rFonts w:hint="eastAsia" w:ascii="方正楷体_GBK" w:hAnsi="方正楷体_GBK" w:eastAsia="方正楷体_GBK" w:cs="方正楷体_GBK"/>
                <w:b w:val="0"/>
                <w:bCs w:val="0"/>
                <w:sz w:val="21"/>
                <w:szCs w:val="21"/>
                <w:lang w:val="en-US" w:eastAsia="zh-CN" w:bidi="ar"/>
              </w:rPr>
              <w:t xml:space="preserve">（六）销售与运输 </w:t>
            </w:r>
            <w:r>
              <w:rPr>
                <w:rStyle w:val="8"/>
                <w:sz w:val="21"/>
                <w:szCs w:val="21"/>
                <w:lang w:val="en-US" w:eastAsia="zh-CN" w:bidi="ar"/>
              </w:rPr>
              <w:t xml:space="preserve">                                                                                                                                                                                                                                                                                                                                                                                                                                                                                                                                                           </w:t>
            </w:r>
            <w:r>
              <w:rPr>
                <w:rStyle w:val="6"/>
                <w:sz w:val="21"/>
                <w:szCs w:val="21"/>
                <w:lang w:val="en-US" w:eastAsia="zh-CN" w:bidi="ar"/>
              </w:rPr>
              <w:t>1.兽用处方药凭兽医处方笺销售，单独建立兽用处方药的购销记录，保存2年以上；2.兽药出库记录应包括兽药通用名称、批号、规格、生产厂商、数量、日期、经手人或者负责人等内容；3.兽药销售记录应当载明兽药通用名称、批号、有效期、规格、生产厂商、收货单位（下级经销商或养殖场户、动物诊疗机构等使用者及联系方式）、销售数量、销售日期、经手人或者负责人等内容，并至少保存至有效期后1年；4.销售兽药应开具有效凭证，并且账、货、记录相符，按规定上传销售兽药产品二维码信息；5.拆零销售兽药时，不得拆开最小销售单元；6.拆零销售兽药制剂产品致使标签、说明书内容不全时，应附具与原兽药制剂产品标签、说明书和注意事项等内容一致的标签或者说明书复印件；7.销售兽用中药材、中药饮片的，应注明产地；8.销售兽用生物制品的，经销商只能经营授权委托代理生产企业的兽用生物制品；9.运输兽用生物制品等有温度控制要求的兽药时，应采取必要的保温、冷藏或者冷冻措施，确保符合运输所需的温度条件，并建立详细运输记录，包括运输产品的基本信息，以及起运和到达时的温度。</w:t>
            </w:r>
            <w:r>
              <w:rPr>
                <w:rStyle w:val="6"/>
                <w:sz w:val="21"/>
                <w:szCs w:val="21"/>
                <w:lang w:val="en-US" w:eastAsia="zh-CN" w:bidi="ar"/>
              </w:rPr>
              <w:br w:type="textWrapping"/>
            </w:r>
            <w:r>
              <w:rPr>
                <w:rStyle w:val="8"/>
                <w:rFonts w:hint="eastAsia" w:ascii="方正楷体_GBK" w:hAnsi="方正楷体_GBK" w:eastAsia="方正楷体_GBK" w:cs="方正楷体_GBK"/>
                <w:b w:val="0"/>
                <w:bCs w:val="0"/>
                <w:sz w:val="21"/>
                <w:szCs w:val="21"/>
                <w:lang w:val="en-US" w:eastAsia="zh-CN" w:bidi="ar"/>
              </w:rPr>
              <w:t xml:space="preserve">（七）售后服务 </w:t>
            </w:r>
            <w:r>
              <w:rPr>
                <w:rStyle w:val="8"/>
                <w:sz w:val="21"/>
                <w:szCs w:val="21"/>
                <w:lang w:val="en-US" w:eastAsia="zh-CN" w:bidi="ar"/>
              </w:rPr>
              <w:t xml:space="preserve">                                                                                                                                                                                                                                                                                                                                                                                                                                                                                                                                                                 </w:t>
            </w:r>
            <w:r>
              <w:rPr>
                <w:rStyle w:val="6"/>
                <w:sz w:val="21"/>
                <w:szCs w:val="21"/>
                <w:lang w:val="en-US" w:eastAsia="zh-CN" w:bidi="ar"/>
              </w:rPr>
              <w:t xml:space="preserve"> 1.按照批准的兽药标签、说明书及其他规定进行宣传、促销、展览、广告等活动；2.向购买者提供技术咨询服务，介绍兽药的用法、用量和休药期等知识，并指导购买者科学、安全、合理使用兽药；3.兽药经营企业应当注意收集兽药使用信息，发现严重兽药不良反应时，应立即向供货单位和所在地县级以上兽医行政管理部门报告，并做好记录和其他相关工作；4.及时清查兽医行政管理部门公布的假劣兽药，发现假劣兽药，主动进行召回处理，并做好记录；5.发现其他企业生产、经营和使用假兽药、劣兽药，以及质量可疑兽药时，应及时向所在地县级以上农业综合执法机构或兽医行政管理部门报告；</w:t>
            </w:r>
          </w:p>
        </w:tc>
        <w:tc>
          <w:tcPr>
            <w:tcW w:w="1087" w:type="dxa"/>
            <w:vMerge w:val="restart"/>
            <w:tcBorders>
              <w:tl2br w:val="nil"/>
              <w:tr2bl w:val="nil"/>
            </w:tcBorders>
            <w:shd w:val="clear" w:color="auto" w:fill="auto"/>
            <w:vAlign w:val="center"/>
          </w:tcPr>
          <w:p w14:paraId="50D7D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tcBorders>
              <w:tl2br w:val="nil"/>
              <w:tr2bl w:val="nil"/>
            </w:tcBorders>
            <w:shd w:val="clear" w:color="auto" w:fill="auto"/>
            <w:vAlign w:val="center"/>
          </w:tcPr>
          <w:p w14:paraId="009DC1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tcBorders>
              <w:tl2br w:val="nil"/>
              <w:tr2bl w:val="nil"/>
            </w:tcBorders>
            <w:shd w:val="clear" w:color="auto" w:fill="auto"/>
            <w:vAlign w:val="center"/>
          </w:tcPr>
          <w:p w14:paraId="49E215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07ADA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18" w:hRule="atLeast"/>
          <w:jc w:val="center"/>
        </w:trPr>
        <w:tc>
          <w:tcPr>
            <w:tcW w:w="506" w:type="dxa"/>
            <w:vMerge w:val="continue"/>
            <w:tcBorders>
              <w:tl2br w:val="nil"/>
              <w:tr2bl w:val="nil"/>
            </w:tcBorders>
            <w:shd w:val="clear" w:color="auto" w:fill="auto"/>
            <w:vAlign w:val="center"/>
          </w:tcPr>
          <w:p w14:paraId="2325F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27" w:type="dxa"/>
            <w:vMerge w:val="continue"/>
            <w:tcBorders>
              <w:tl2br w:val="nil"/>
              <w:tr2bl w:val="nil"/>
            </w:tcBorders>
            <w:shd w:val="clear" w:color="auto" w:fill="auto"/>
            <w:vAlign w:val="center"/>
          </w:tcPr>
          <w:p w14:paraId="65E96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5" w:type="dxa"/>
            <w:vMerge w:val="continue"/>
            <w:tcBorders>
              <w:tl2br w:val="nil"/>
              <w:tr2bl w:val="nil"/>
            </w:tcBorders>
            <w:shd w:val="clear" w:color="auto" w:fill="auto"/>
            <w:vAlign w:val="center"/>
          </w:tcPr>
          <w:p w14:paraId="62227E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58" w:type="dxa"/>
            <w:vMerge w:val="continue"/>
            <w:tcBorders>
              <w:tl2br w:val="nil"/>
              <w:tr2bl w:val="nil"/>
            </w:tcBorders>
            <w:shd w:val="clear" w:color="auto" w:fill="auto"/>
            <w:vAlign w:val="center"/>
          </w:tcPr>
          <w:p w14:paraId="05E6AE1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75" w:type="dxa"/>
            <w:vMerge w:val="continue"/>
            <w:tcBorders>
              <w:tl2br w:val="nil"/>
              <w:tr2bl w:val="nil"/>
            </w:tcBorders>
            <w:shd w:val="clear" w:color="auto" w:fill="auto"/>
            <w:vAlign w:val="center"/>
          </w:tcPr>
          <w:p w14:paraId="42BCB75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8" w:type="dxa"/>
            <w:vMerge w:val="continue"/>
            <w:tcBorders>
              <w:tl2br w:val="nil"/>
              <w:tr2bl w:val="nil"/>
            </w:tcBorders>
            <w:shd w:val="clear" w:color="auto" w:fill="auto"/>
            <w:vAlign w:val="center"/>
          </w:tcPr>
          <w:p w14:paraId="1896964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6" w:type="dxa"/>
            <w:vMerge w:val="continue"/>
            <w:tcBorders>
              <w:tl2br w:val="nil"/>
              <w:tr2bl w:val="nil"/>
            </w:tcBorders>
            <w:shd w:val="clear" w:color="auto" w:fill="auto"/>
            <w:vAlign w:val="center"/>
          </w:tcPr>
          <w:p w14:paraId="7CC7B9C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1" w:type="dxa"/>
            <w:vMerge w:val="continue"/>
            <w:tcBorders>
              <w:tl2br w:val="nil"/>
              <w:tr2bl w:val="nil"/>
            </w:tcBorders>
            <w:shd w:val="clear" w:color="auto" w:fill="auto"/>
            <w:vAlign w:val="center"/>
          </w:tcPr>
          <w:p w14:paraId="5A0693F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7" w:type="dxa"/>
            <w:tcBorders>
              <w:tl2br w:val="nil"/>
              <w:tr2bl w:val="nil"/>
            </w:tcBorders>
            <w:shd w:val="clear" w:color="auto" w:fill="auto"/>
            <w:vAlign w:val="center"/>
          </w:tcPr>
          <w:p w14:paraId="742774D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Style w:val="6"/>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三、兽药使用检查                                                                                                                                                                                                                                                                                                                                                                                                                                                                                                                                                             </w:t>
            </w:r>
            <w:r>
              <w:rPr>
                <w:rStyle w:val="10"/>
                <w:sz w:val="21"/>
                <w:szCs w:val="21"/>
                <w:lang w:val="en-US" w:eastAsia="zh-CN" w:bidi="ar"/>
              </w:rPr>
              <w:t xml:space="preserve">1.是否遵守国务院兽医行政管理部门制定的兽药安全使用规定，并建立用药记录；                                                                                                                                                                                                                                                                                                                                                                                                                                                     2.是否存在使用假、劣兽药以及国务院兽医行政管理部门规定禁止使用的药品和其他化合物；                                                                                                                                                                                                                                                                                                                                                                                                                      3.是否存在有休药期规定的兽药用于食用动物时，饲养者应当向购买者或者屠宰者提供准确、真实的用药记录；购买者或者屠宰者应当确保动物及其产品在用药期、休药期内不被用于食品消费等情况；                                                                                                                                                                                </w:t>
            </w:r>
            <w:r>
              <w:rPr>
                <w:rStyle w:val="10"/>
                <w:sz w:val="21"/>
                <w:szCs w:val="21"/>
                <w:lang w:val="en-US" w:eastAsia="zh-CN" w:bidi="ar"/>
              </w:rPr>
              <w:br w:type="textWrapping"/>
            </w:r>
            <w:r>
              <w:rPr>
                <w:rStyle w:val="10"/>
                <w:sz w:val="21"/>
                <w:szCs w:val="21"/>
                <w:lang w:val="en-US" w:eastAsia="zh-CN" w:bidi="ar"/>
              </w:rPr>
              <w:t>4.是否存在在饲料和动物饮用水中添加激素类药品和国务院兽医行政管理部门规定的其他禁用药品情况。                                                                                                                                                                                                                                                                                                                                                                                               5.是否存在将原料药直接添加到饲料及动物饮用水中或者直接饲喂动物等情况。</w:t>
            </w:r>
          </w:p>
        </w:tc>
        <w:tc>
          <w:tcPr>
            <w:tcW w:w="1087" w:type="dxa"/>
            <w:vMerge w:val="continue"/>
            <w:tcBorders>
              <w:tl2br w:val="nil"/>
              <w:tr2bl w:val="nil"/>
            </w:tcBorders>
            <w:shd w:val="clear" w:color="auto" w:fill="auto"/>
            <w:vAlign w:val="center"/>
          </w:tcPr>
          <w:p w14:paraId="753DF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0" w:type="dxa"/>
            <w:vMerge w:val="continue"/>
            <w:tcBorders>
              <w:tl2br w:val="nil"/>
              <w:tr2bl w:val="nil"/>
            </w:tcBorders>
            <w:shd w:val="clear" w:color="auto" w:fill="auto"/>
            <w:vAlign w:val="center"/>
          </w:tcPr>
          <w:p w14:paraId="207067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p>
        </w:tc>
        <w:tc>
          <w:tcPr>
            <w:tcW w:w="1609" w:type="dxa"/>
            <w:vMerge w:val="continue"/>
            <w:tcBorders>
              <w:tl2br w:val="nil"/>
              <w:tr2bl w:val="nil"/>
            </w:tcBorders>
            <w:shd w:val="clear" w:color="auto" w:fill="auto"/>
            <w:vAlign w:val="center"/>
          </w:tcPr>
          <w:p w14:paraId="5B7D1E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r w14:paraId="3ABF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06" w:type="dxa"/>
            <w:vMerge w:val="restart"/>
            <w:tcBorders>
              <w:tl2br w:val="nil"/>
              <w:tr2bl w:val="nil"/>
            </w:tcBorders>
            <w:shd w:val="clear" w:color="auto" w:fill="auto"/>
            <w:vAlign w:val="center"/>
          </w:tcPr>
          <w:p w14:paraId="2A46B9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27" w:type="dxa"/>
            <w:vMerge w:val="restart"/>
            <w:tcBorders>
              <w:tl2br w:val="nil"/>
              <w:tr2bl w:val="nil"/>
            </w:tcBorders>
            <w:shd w:val="clear" w:color="auto" w:fill="auto"/>
            <w:vAlign w:val="center"/>
          </w:tcPr>
          <w:p w14:paraId="172197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生猪屠宰监督检查</w:t>
            </w:r>
          </w:p>
        </w:tc>
        <w:tc>
          <w:tcPr>
            <w:tcW w:w="775" w:type="dxa"/>
            <w:vMerge w:val="restart"/>
            <w:tcBorders>
              <w:tl2br w:val="nil"/>
              <w:tr2bl w:val="nil"/>
            </w:tcBorders>
            <w:shd w:val="clear" w:color="auto" w:fill="auto"/>
            <w:vAlign w:val="center"/>
          </w:tcPr>
          <w:p w14:paraId="4D3E89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本行政区域内生猪屠宰厂（场）</w:t>
            </w:r>
          </w:p>
        </w:tc>
        <w:tc>
          <w:tcPr>
            <w:tcW w:w="2758" w:type="dxa"/>
            <w:vMerge w:val="restart"/>
            <w:tcBorders>
              <w:tl2br w:val="nil"/>
              <w:tr2bl w:val="nil"/>
            </w:tcBorders>
            <w:shd w:val="clear" w:color="auto" w:fill="auto"/>
            <w:vAlign w:val="center"/>
          </w:tcPr>
          <w:p w14:paraId="02D351A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《生猪屠宰管理条例》</w:t>
            </w:r>
            <w:r>
              <w:rPr>
                <w:rStyle w:val="11"/>
                <w:sz w:val="21"/>
                <w:szCs w:val="21"/>
                <w:lang w:val="en-US" w:eastAsia="zh-CN" w:bidi="ar"/>
              </w:rPr>
              <w:t>第二十一条：</w:t>
            </w:r>
            <w:r>
              <w:rPr>
                <w:rStyle w:val="12"/>
                <w:sz w:val="21"/>
                <w:szCs w:val="21"/>
                <w:lang w:val="en-US" w:eastAsia="zh-CN" w:bidi="ar"/>
              </w:rPr>
              <w:t xml:space="preserve">畜牧兽医行政主管部门应当依照本条例的规定严格履行职责，加强对生猪屠宰活动的日常监督检查。畜牧兽医行政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畜牧兽医行政主管部门进行监督检查时，监督检查人员不得少于2人，并应当出示执法证件。对畜牧兽医行政主管部门依法进行的监督检查，有关单位和个人应当予以配合，不得拒绝、阻挠。 </w:t>
            </w:r>
          </w:p>
        </w:tc>
        <w:tc>
          <w:tcPr>
            <w:tcW w:w="1275" w:type="dxa"/>
            <w:vMerge w:val="restart"/>
            <w:tcBorders>
              <w:tl2br w:val="nil"/>
              <w:tr2bl w:val="nil"/>
            </w:tcBorders>
            <w:shd w:val="clear" w:color="auto" w:fill="auto"/>
            <w:vAlign w:val="center"/>
          </w:tcPr>
          <w:p w14:paraId="1096A1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tcBorders>
              <w:tl2br w:val="nil"/>
              <w:tr2bl w:val="nil"/>
            </w:tcBorders>
            <w:shd w:val="clear" w:color="auto" w:fill="auto"/>
            <w:vAlign w:val="center"/>
          </w:tcPr>
          <w:p w14:paraId="79B90E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tcBorders>
              <w:tl2br w:val="nil"/>
              <w:tr2bl w:val="nil"/>
            </w:tcBorders>
            <w:shd w:val="clear" w:color="auto" w:fill="auto"/>
            <w:vAlign w:val="center"/>
          </w:tcPr>
          <w:p w14:paraId="43263C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tcBorders>
              <w:tl2br w:val="nil"/>
              <w:tr2bl w:val="nil"/>
            </w:tcBorders>
            <w:shd w:val="clear" w:color="auto" w:fill="auto"/>
            <w:vAlign w:val="center"/>
          </w:tcPr>
          <w:p w14:paraId="1BD646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《生猪屠宰检疫规程》《生猪屠宰质量管理规范》《生猪屠宰（厂）场飞行检查办法》《生猪屠宰质量安全监管有关事项》《加强生猪运输车辆监管》等。</w:t>
            </w:r>
          </w:p>
        </w:tc>
        <w:tc>
          <w:tcPr>
            <w:tcW w:w="10857" w:type="dxa"/>
            <w:tcBorders>
              <w:tl2br w:val="nil"/>
              <w:tr2bl w:val="nil"/>
            </w:tcBorders>
            <w:shd w:val="clear" w:color="auto" w:fill="auto"/>
            <w:vAlign w:val="top"/>
          </w:tcPr>
          <w:p w14:paraId="63086896">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一、机构与人员                                                                                                                                                                                                                                                                                                                                                                                                                                                                                                                                                     </w:t>
            </w:r>
            <w:r>
              <w:rPr>
                <w:rStyle w:val="12"/>
                <w:sz w:val="21"/>
                <w:szCs w:val="21"/>
                <w:lang w:val="en-US" w:eastAsia="zh-CN" w:bidi="ar"/>
              </w:rPr>
              <w:t>1. 生猪定点屠宰厂（场）对其生产的生猪产品质量安全负责，其主要负责人全面负责本厂 （ 场） 生猪产品质量安全工作情况；                                                                                                                                                                                                                                                                                                                                                       2.生猪定点屠宰厂（场）设立质量管理部门，负责从生猪进厂（场）到生猪产品出厂（场）的全过程质量管理。鼓励生猪屠宰集团企业总部设立质量管理中心，加强对所属屠宰厂（场）的质量管理情况；                                                                                                                                                                                                                                         3.生猪定点屠宰厂（场） 明确质量安全负责人。质量安全负责人应当至少具有畜牧兽医、食品卫生等相关专业大专学历或中级专业技术职称，以及两年屠宰质量安全管理相关工作经验；学历和技术职称都不能满足的，应当至少具有五年屠宰质量安全管理相关工作经验，并具备各能力情况；                                                                                                                                                                                                                                                               4.生猪定点屠宰厂（场）的质量安全负责人直接对本厂（场）主要负责人负责，承担下列主要职责的情况；                                                                                                                                                                                                                                                                                                                                                                                               5.生猪定点屠宰厂（场）配备与屠宰规模相适应的屠宰技术人员。 屠宰技术人员应当具有相关基础理论知识和实际操作技能，符合 《 畜禽屠宰加工人员岗位技能要求》 （NY/ T3349）的规定情况；                                                                                                                                                                                                                                   6. 生猪定点屠宰厂（场）配备与屠宰规模相适应的兽医卫生检验人员，满足生猪屠宰肉品品质检验规程规定的各岗位工作需要等情况；                                                                                                                                                                                                                                                                                                                                                                                                                                                                                                                                                        7. 生猪定点屠宰厂（场）加强员工培训，制定年度培训计划，对不同岗位人员进行分类培训，培训内容应当与岗位要求相适应，填写并保存培训记录等情况。</w:t>
            </w:r>
          </w:p>
        </w:tc>
        <w:tc>
          <w:tcPr>
            <w:tcW w:w="1087" w:type="dxa"/>
            <w:vMerge w:val="restart"/>
            <w:tcBorders>
              <w:tl2br w:val="nil"/>
              <w:tr2bl w:val="nil"/>
            </w:tcBorders>
            <w:shd w:val="clear" w:color="auto" w:fill="auto"/>
            <w:vAlign w:val="center"/>
          </w:tcPr>
          <w:p w14:paraId="30E1DC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tcBorders>
              <w:tl2br w:val="nil"/>
              <w:tr2bl w:val="nil"/>
            </w:tcBorders>
            <w:shd w:val="clear" w:color="auto" w:fill="auto"/>
            <w:vAlign w:val="center"/>
          </w:tcPr>
          <w:p w14:paraId="61DA76E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tcBorders>
              <w:tl2br w:val="nil"/>
              <w:tr2bl w:val="nil"/>
            </w:tcBorders>
            <w:shd w:val="clear" w:color="auto" w:fill="auto"/>
            <w:vAlign w:val="center"/>
          </w:tcPr>
          <w:p w14:paraId="683EBE7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7D3CB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38" w:hRule="atLeast"/>
          <w:jc w:val="center"/>
        </w:trPr>
        <w:tc>
          <w:tcPr>
            <w:tcW w:w="506" w:type="dxa"/>
            <w:vMerge w:val="continue"/>
            <w:tcBorders>
              <w:tl2br w:val="nil"/>
              <w:tr2bl w:val="nil"/>
            </w:tcBorders>
            <w:shd w:val="clear" w:color="auto" w:fill="auto"/>
            <w:vAlign w:val="center"/>
          </w:tcPr>
          <w:p w14:paraId="0DE12E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27" w:type="dxa"/>
            <w:vMerge w:val="continue"/>
            <w:tcBorders>
              <w:tl2br w:val="nil"/>
              <w:tr2bl w:val="nil"/>
            </w:tcBorders>
            <w:shd w:val="clear" w:color="auto" w:fill="auto"/>
            <w:vAlign w:val="center"/>
          </w:tcPr>
          <w:p w14:paraId="28499B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5" w:type="dxa"/>
            <w:vMerge w:val="continue"/>
            <w:tcBorders>
              <w:tl2br w:val="nil"/>
              <w:tr2bl w:val="nil"/>
            </w:tcBorders>
            <w:shd w:val="clear" w:color="auto" w:fill="auto"/>
            <w:vAlign w:val="center"/>
          </w:tcPr>
          <w:p w14:paraId="46030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58" w:type="dxa"/>
            <w:vMerge w:val="continue"/>
            <w:tcBorders>
              <w:tl2br w:val="nil"/>
              <w:tr2bl w:val="nil"/>
            </w:tcBorders>
            <w:shd w:val="clear" w:color="auto" w:fill="auto"/>
            <w:vAlign w:val="center"/>
          </w:tcPr>
          <w:p w14:paraId="39AC3D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275" w:type="dxa"/>
            <w:vMerge w:val="continue"/>
            <w:tcBorders>
              <w:tl2br w:val="nil"/>
              <w:tr2bl w:val="nil"/>
            </w:tcBorders>
            <w:shd w:val="clear" w:color="auto" w:fill="auto"/>
            <w:vAlign w:val="center"/>
          </w:tcPr>
          <w:p w14:paraId="09EB5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8" w:type="dxa"/>
            <w:vMerge w:val="continue"/>
            <w:tcBorders>
              <w:tl2br w:val="nil"/>
              <w:tr2bl w:val="nil"/>
            </w:tcBorders>
            <w:shd w:val="clear" w:color="auto" w:fill="auto"/>
            <w:vAlign w:val="center"/>
          </w:tcPr>
          <w:p w14:paraId="6BA7D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6" w:type="dxa"/>
            <w:vMerge w:val="continue"/>
            <w:tcBorders>
              <w:tl2br w:val="nil"/>
              <w:tr2bl w:val="nil"/>
            </w:tcBorders>
            <w:shd w:val="clear" w:color="auto" w:fill="auto"/>
            <w:vAlign w:val="center"/>
          </w:tcPr>
          <w:p w14:paraId="2AB87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1" w:type="dxa"/>
            <w:vMerge w:val="continue"/>
            <w:tcBorders>
              <w:tl2br w:val="nil"/>
              <w:tr2bl w:val="nil"/>
            </w:tcBorders>
            <w:shd w:val="clear" w:color="auto" w:fill="auto"/>
            <w:vAlign w:val="center"/>
          </w:tcPr>
          <w:p w14:paraId="16E2C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7" w:type="dxa"/>
            <w:tcBorders>
              <w:tl2br w:val="nil"/>
              <w:tr2bl w:val="nil"/>
            </w:tcBorders>
            <w:shd w:val="clear" w:color="auto" w:fill="auto"/>
            <w:vAlign w:val="top"/>
          </w:tcPr>
          <w:p w14:paraId="6861D4ED">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二、厂房与设施设备检查                                                                                                                                                                                                                                                                                                                                                                                                                                                                                                                                          </w:t>
            </w:r>
            <w:r>
              <w:rPr>
                <w:rStyle w:val="12"/>
                <w:sz w:val="21"/>
                <w:szCs w:val="21"/>
                <w:lang w:val="en-US" w:eastAsia="zh-CN" w:bidi="ar"/>
              </w:rPr>
              <w:t>1.生猪定点屠宰厂（场）是否符合省级生猪屠宰行业发展规划，符合动物防疫条件，具备符合《生活饮用水卫生标准》 （GB 5749）规定的水源和符合要求的电源。厂区周围应当有良好的环境卫生条件，远离产生污染源的工业企业或其他场所，远离受污染的水体以及虫害大量滋生的场所， 厂区周围建有围墙等隔离设施，厂区主要道路应当硬化，路面平整、易冲洗，不积水等情况；                                                                                                                                                                                                                                                                                                                                                                                                                                                                 2.厂区布局符合要求情况；                                                                                                                                                                                                                                                                                                                                                                                                                                                                                                                                      3.生产区各车间的布局与设施应当满足生产工艺流程和卫生要求，屠宰间清洁区与非清洁区分隔情况；                                                                                                                                                                                                                                                                                                                                                                                                           4.待宰间有足够的圈舍容量，能容纳不少于设计单班屠宰能力的生猪。圈舍隔墙高度不低于</w:t>
            </w:r>
            <w:r>
              <w:rPr>
                <w:rStyle w:val="12"/>
                <w:rFonts w:hint="eastAsia"/>
                <w:sz w:val="21"/>
                <w:szCs w:val="21"/>
                <w:lang w:val="en-US" w:eastAsia="zh-CN" w:bidi="ar"/>
              </w:rPr>
              <w:t>1</w:t>
            </w:r>
            <w:r>
              <w:rPr>
                <w:rStyle w:val="12"/>
                <w:sz w:val="21"/>
                <w:szCs w:val="21"/>
                <w:lang w:val="en-US" w:eastAsia="zh-CN" w:bidi="ar"/>
              </w:rPr>
              <w:t xml:space="preserve"> 米，隔墙和地面应当采用不渗水、易清洗材料。</w:t>
            </w:r>
          </w:p>
        </w:tc>
        <w:tc>
          <w:tcPr>
            <w:tcW w:w="1087" w:type="dxa"/>
            <w:vMerge w:val="continue"/>
            <w:tcBorders>
              <w:tl2br w:val="nil"/>
              <w:tr2bl w:val="nil"/>
            </w:tcBorders>
            <w:shd w:val="clear" w:color="auto" w:fill="auto"/>
            <w:vAlign w:val="center"/>
          </w:tcPr>
          <w:p w14:paraId="4ED0C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0" w:type="dxa"/>
            <w:vMerge w:val="continue"/>
            <w:tcBorders>
              <w:tl2br w:val="nil"/>
              <w:tr2bl w:val="nil"/>
            </w:tcBorders>
            <w:shd w:val="clear" w:color="auto" w:fill="auto"/>
            <w:vAlign w:val="center"/>
          </w:tcPr>
          <w:p w14:paraId="1628D1C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09" w:type="dxa"/>
            <w:vMerge w:val="continue"/>
            <w:tcBorders>
              <w:tl2br w:val="nil"/>
              <w:tr2bl w:val="nil"/>
            </w:tcBorders>
            <w:shd w:val="clear" w:color="auto" w:fill="auto"/>
            <w:vAlign w:val="center"/>
          </w:tcPr>
          <w:p w14:paraId="054F3C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C42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38" w:hRule="atLeast"/>
          <w:jc w:val="center"/>
        </w:trPr>
        <w:tc>
          <w:tcPr>
            <w:tcW w:w="506" w:type="dxa"/>
            <w:vMerge w:val="continue"/>
            <w:tcBorders>
              <w:tl2br w:val="nil"/>
              <w:tr2bl w:val="nil"/>
            </w:tcBorders>
            <w:shd w:val="clear" w:color="auto" w:fill="auto"/>
            <w:vAlign w:val="center"/>
          </w:tcPr>
          <w:p w14:paraId="6B4E4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27" w:type="dxa"/>
            <w:vMerge w:val="continue"/>
            <w:tcBorders>
              <w:tl2br w:val="nil"/>
              <w:tr2bl w:val="nil"/>
            </w:tcBorders>
            <w:shd w:val="clear" w:color="auto" w:fill="auto"/>
            <w:vAlign w:val="center"/>
          </w:tcPr>
          <w:p w14:paraId="2BAA5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5" w:type="dxa"/>
            <w:vMerge w:val="continue"/>
            <w:tcBorders>
              <w:tl2br w:val="nil"/>
              <w:tr2bl w:val="nil"/>
            </w:tcBorders>
            <w:shd w:val="clear" w:color="auto" w:fill="auto"/>
            <w:vAlign w:val="center"/>
          </w:tcPr>
          <w:p w14:paraId="23546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58" w:type="dxa"/>
            <w:vMerge w:val="continue"/>
            <w:tcBorders>
              <w:tl2br w:val="nil"/>
              <w:tr2bl w:val="nil"/>
            </w:tcBorders>
            <w:shd w:val="clear" w:color="auto" w:fill="auto"/>
            <w:vAlign w:val="center"/>
          </w:tcPr>
          <w:p w14:paraId="15AC34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275" w:type="dxa"/>
            <w:vMerge w:val="continue"/>
            <w:tcBorders>
              <w:tl2br w:val="nil"/>
              <w:tr2bl w:val="nil"/>
            </w:tcBorders>
            <w:shd w:val="clear" w:color="auto" w:fill="auto"/>
            <w:vAlign w:val="center"/>
          </w:tcPr>
          <w:p w14:paraId="1B966B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8" w:type="dxa"/>
            <w:vMerge w:val="continue"/>
            <w:tcBorders>
              <w:tl2br w:val="nil"/>
              <w:tr2bl w:val="nil"/>
            </w:tcBorders>
            <w:shd w:val="clear" w:color="auto" w:fill="auto"/>
            <w:vAlign w:val="center"/>
          </w:tcPr>
          <w:p w14:paraId="45656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6" w:type="dxa"/>
            <w:vMerge w:val="continue"/>
            <w:tcBorders>
              <w:tl2br w:val="nil"/>
              <w:tr2bl w:val="nil"/>
            </w:tcBorders>
            <w:shd w:val="clear" w:color="auto" w:fill="auto"/>
            <w:vAlign w:val="center"/>
          </w:tcPr>
          <w:p w14:paraId="3E38A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1" w:type="dxa"/>
            <w:vMerge w:val="continue"/>
            <w:tcBorders>
              <w:tl2br w:val="nil"/>
              <w:tr2bl w:val="nil"/>
            </w:tcBorders>
            <w:shd w:val="clear" w:color="auto" w:fill="auto"/>
            <w:vAlign w:val="center"/>
          </w:tcPr>
          <w:p w14:paraId="623877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7" w:type="dxa"/>
            <w:tcBorders>
              <w:tl2br w:val="nil"/>
              <w:tr2bl w:val="nil"/>
            </w:tcBorders>
            <w:shd w:val="clear" w:color="auto" w:fill="auto"/>
            <w:vAlign w:val="top"/>
          </w:tcPr>
          <w:p w14:paraId="3CEF540C">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 宰前管理检查                                                                                                                                                                                                                                                                                                                                                                                                                                                                                                                                                   </w:t>
            </w:r>
            <w:r>
              <w:rPr>
                <w:rStyle w:val="12"/>
                <w:sz w:val="21"/>
                <w:szCs w:val="21"/>
                <w:lang w:val="en-US" w:eastAsia="zh-CN" w:bidi="ar"/>
              </w:rPr>
              <w:t>1. 生猪定点屠宰厂（场）应当加强对进厂（场）生猪的管理，建立供应商评价制度，全面评估供应商（包括生猪饲养者、生猪经纪人、委托人等）的生猪疫病防控和质量安全保障能力，编制合格供应商名录，做好记录和保存。供应商评价内容应当包括生猪来源、防疫、兽药和饲料使用、运输等情况，以及质量安全保障措施；                                                                                                                                                                                                                                                                                                                                                                                                                                                                                                                                                             2.生猪定点屠宰厂（场）建立生猪进厂（场）查验登记制度，规定查验登记流程、生猪验收标准、生猪查验要求、不合格生猪处理、查验登记记录等内容。查验登记记录包括生猪进厂（场）时间、生猪来源、数量、检疫证明号和生猪供货者名称、地址、联系方式、运输车辆信息、查验结果和查验人等内容的情况；                                                                                                                                                                                                                                                                                                                                                                                                                                                                                                                                                                                  3. 生猪定点屠宰厂（场）依法查验进厂（场）生猪的检疫证明、承诺达标合格证等凭证，利用信息化手段核实相关信息，确保证物相符。对进厂（场）生猪应当查验畜禽标识佩戴情况以及精神状况、外貌、呼吸状态和排泄物状态等，确认临床健康，符合验收标准。发生动物疫情时，还应当查验运输车辆基本情况；                                                                                                                                                                                                                                                                                                                                                                                                                                                                                                                                                                                                 4.生猪定点屠宰场（场）应当及时对卸载后的生猪运输车辆进行彻底清洗消毒。每批次生猪屠宰后，应当对空圈进行彻底清洗消毒等情况。</w:t>
            </w:r>
          </w:p>
        </w:tc>
        <w:tc>
          <w:tcPr>
            <w:tcW w:w="1087" w:type="dxa"/>
            <w:vMerge w:val="continue"/>
            <w:tcBorders>
              <w:tl2br w:val="nil"/>
              <w:tr2bl w:val="nil"/>
            </w:tcBorders>
            <w:shd w:val="clear" w:color="auto" w:fill="auto"/>
            <w:vAlign w:val="center"/>
          </w:tcPr>
          <w:p w14:paraId="69239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0" w:type="dxa"/>
            <w:vMerge w:val="continue"/>
            <w:tcBorders>
              <w:tl2br w:val="nil"/>
              <w:tr2bl w:val="nil"/>
            </w:tcBorders>
            <w:shd w:val="clear" w:color="auto" w:fill="auto"/>
            <w:vAlign w:val="center"/>
          </w:tcPr>
          <w:p w14:paraId="2F896A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09" w:type="dxa"/>
            <w:vMerge w:val="continue"/>
            <w:tcBorders>
              <w:tl2br w:val="nil"/>
              <w:tr2bl w:val="nil"/>
            </w:tcBorders>
            <w:shd w:val="clear" w:color="auto" w:fill="auto"/>
            <w:vAlign w:val="center"/>
          </w:tcPr>
          <w:p w14:paraId="2159093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F84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38" w:hRule="atLeast"/>
          <w:jc w:val="center"/>
        </w:trPr>
        <w:tc>
          <w:tcPr>
            <w:tcW w:w="506" w:type="dxa"/>
            <w:vMerge w:val="continue"/>
            <w:tcBorders>
              <w:tl2br w:val="nil"/>
              <w:tr2bl w:val="nil"/>
            </w:tcBorders>
            <w:shd w:val="clear" w:color="auto" w:fill="auto"/>
            <w:vAlign w:val="center"/>
          </w:tcPr>
          <w:p w14:paraId="456A1F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27" w:type="dxa"/>
            <w:vMerge w:val="continue"/>
            <w:tcBorders>
              <w:tl2br w:val="nil"/>
              <w:tr2bl w:val="nil"/>
            </w:tcBorders>
            <w:shd w:val="clear" w:color="auto" w:fill="auto"/>
            <w:vAlign w:val="center"/>
          </w:tcPr>
          <w:p w14:paraId="3A8AB4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75" w:type="dxa"/>
            <w:vMerge w:val="continue"/>
            <w:tcBorders>
              <w:tl2br w:val="nil"/>
              <w:tr2bl w:val="nil"/>
            </w:tcBorders>
            <w:shd w:val="clear" w:color="auto" w:fill="auto"/>
            <w:vAlign w:val="center"/>
          </w:tcPr>
          <w:p w14:paraId="01E44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58" w:type="dxa"/>
            <w:vMerge w:val="continue"/>
            <w:tcBorders>
              <w:tl2br w:val="nil"/>
              <w:tr2bl w:val="nil"/>
            </w:tcBorders>
            <w:shd w:val="clear" w:color="auto" w:fill="auto"/>
            <w:vAlign w:val="center"/>
          </w:tcPr>
          <w:p w14:paraId="36A671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275" w:type="dxa"/>
            <w:vMerge w:val="continue"/>
            <w:tcBorders>
              <w:tl2br w:val="nil"/>
              <w:tr2bl w:val="nil"/>
            </w:tcBorders>
            <w:shd w:val="clear" w:color="auto" w:fill="auto"/>
            <w:vAlign w:val="center"/>
          </w:tcPr>
          <w:p w14:paraId="223F3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8" w:type="dxa"/>
            <w:vMerge w:val="continue"/>
            <w:tcBorders>
              <w:tl2br w:val="nil"/>
              <w:tr2bl w:val="nil"/>
            </w:tcBorders>
            <w:shd w:val="clear" w:color="auto" w:fill="auto"/>
            <w:vAlign w:val="center"/>
          </w:tcPr>
          <w:p w14:paraId="2C5712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6" w:type="dxa"/>
            <w:vMerge w:val="continue"/>
            <w:tcBorders>
              <w:tl2br w:val="nil"/>
              <w:tr2bl w:val="nil"/>
            </w:tcBorders>
            <w:shd w:val="clear" w:color="auto" w:fill="auto"/>
            <w:vAlign w:val="center"/>
          </w:tcPr>
          <w:p w14:paraId="4D7A7C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1" w:type="dxa"/>
            <w:vMerge w:val="continue"/>
            <w:tcBorders>
              <w:tl2br w:val="nil"/>
              <w:tr2bl w:val="nil"/>
            </w:tcBorders>
            <w:shd w:val="clear" w:color="auto" w:fill="auto"/>
            <w:vAlign w:val="center"/>
          </w:tcPr>
          <w:p w14:paraId="20E3DD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7" w:type="dxa"/>
            <w:tcBorders>
              <w:tl2br w:val="nil"/>
              <w:tr2bl w:val="nil"/>
            </w:tcBorders>
            <w:shd w:val="clear" w:color="auto" w:fill="auto"/>
            <w:vAlign w:val="top"/>
          </w:tcPr>
          <w:p w14:paraId="7DAD2F6F">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四、屠宰过程检查</w:t>
            </w:r>
          </w:p>
          <w:p w14:paraId="4794341F">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Style w:val="12"/>
                <w:sz w:val="21"/>
                <w:szCs w:val="21"/>
                <w:lang w:val="en-US" w:eastAsia="zh-CN" w:bidi="ar"/>
              </w:rPr>
            </w:pPr>
            <w:r>
              <w:rPr>
                <w:rStyle w:val="12"/>
                <w:sz w:val="21"/>
                <w:szCs w:val="21"/>
                <w:lang w:val="en-US" w:eastAsia="zh-CN" w:bidi="ar"/>
              </w:rPr>
              <w:t>1.生猪定点屠宰厂（场）屠宰生猪的工艺是否至少包括致昏、刺杀放血、烫毛脱毛（或剥皮）、吊挂提升、去头去尾、雕圈、开膛净腔、劈半（锯半）、整修等，符合《畜禽屠宰操作规程 生猪》（GB/ T 17236） 的相关规定，并制作工艺流程图，在显著位置公示的情况；</w:t>
            </w:r>
          </w:p>
          <w:p w14:paraId="7C9F0126">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Style w:val="12"/>
                <w:sz w:val="21"/>
                <w:szCs w:val="21"/>
                <w:lang w:val="en-US" w:eastAsia="zh-CN" w:bidi="ar"/>
              </w:rPr>
            </w:pPr>
            <w:r>
              <w:rPr>
                <w:rStyle w:val="12"/>
                <w:sz w:val="21"/>
                <w:szCs w:val="21"/>
                <w:lang w:val="en-US" w:eastAsia="zh-CN" w:bidi="ar"/>
              </w:rPr>
              <w:t>2.生猪定点屠宰厂（场）根据屠宰工艺流程设置屠宰生产岗位，制定并执行主要岗位的操作规范，并在显著位置悬挂岗位标识牌；</w:t>
            </w:r>
          </w:p>
          <w:p w14:paraId="535EF45D">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Style w:val="12"/>
                <w:sz w:val="21"/>
                <w:szCs w:val="21"/>
                <w:lang w:val="en-US" w:eastAsia="zh-CN" w:bidi="ar"/>
              </w:rPr>
            </w:pPr>
            <w:r>
              <w:rPr>
                <w:rStyle w:val="12"/>
                <w:sz w:val="21"/>
                <w:szCs w:val="21"/>
                <w:lang w:val="en-US" w:eastAsia="zh-CN" w:bidi="ar"/>
              </w:rPr>
              <w:t>3.生猪定点屠宰厂（场）每日屠宰生猪前，检查工作环境、屠宰设施设备、工器具、容器等的卫生状况和运行使用状态；</w:t>
            </w:r>
          </w:p>
          <w:p w14:paraId="0D1C948E">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Style w:val="12"/>
                <w:sz w:val="21"/>
                <w:szCs w:val="21"/>
                <w:lang w:val="en-US" w:eastAsia="zh-CN" w:bidi="ar"/>
              </w:rPr>
              <w:t>4.生猪定点屠宰厂（场）采取有效措施，生猪产品防止污染和交叉污染等情况。</w:t>
            </w:r>
          </w:p>
        </w:tc>
        <w:tc>
          <w:tcPr>
            <w:tcW w:w="1087" w:type="dxa"/>
            <w:vMerge w:val="continue"/>
            <w:tcBorders>
              <w:tl2br w:val="nil"/>
              <w:tr2bl w:val="nil"/>
            </w:tcBorders>
            <w:shd w:val="clear" w:color="auto" w:fill="auto"/>
            <w:vAlign w:val="center"/>
          </w:tcPr>
          <w:p w14:paraId="064A27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0" w:type="dxa"/>
            <w:vMerge w:val="continue"/>
            <w:tcBorders>
              <w:tl2br w:val="nil"/>
              <w:tr2bl w:val="nil"/>
            </w:tcBorders>
            <w:shd w:val="clear" w:color="auto" w:fill="auto"/>
            <w:vAlign w:val="center"/>
          </w:tcPr>
          <w:p w14:paraId="4F62C9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09" w:type="dxa"/>
            <w:vMerge w:val="continue"/>
            <w:tcBorders>
              <w:tl2br w:val="nil"/>
              <w:tr2bl w:val="nil"/>
            </w:tcBorders>
            <w:shd w:val="clear" w:color="auto" w:fill="auto"/>
            <w:vAlign w:val="center"/>
          </w:tcPr>
          <w:p w14:paraId="2D376D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62DE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36" w:hRule="atLeast"/>
          <w:jc w:val="center"/>
        </w:trPr>
        <w:tc>
          <w:tcPr>
            <w:tcW w:w="506" w:type="dxa"/>
            <w:vMerge w:val="restart"/>
            <w:shd w:val="clear" w:color="auto" w:fill="auto"/>
            <w:vAlign w:val="center"/>
          </w:tcPr>
          <w:p w14:paraId="29CFA4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27" w:type="dxa"/>
            <w:vMerge w:val="restart"/>
            <w:shd w:val="clear" w:color="auto" w:fill="auto"/>
            <w:vAlign w:val="center"/>
          </w:tcPr>
          <w:p w14:paraId="25E458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生猪屠宰监督检查</w:t>
            </w:r>
          </w:p>
        </w:tc>
        <w:tc>
          <w:tcPr>
            <w:tcW w:w="775" w:type="dxa"/>
            <w:vMerge w:val="restart"/>
            <w:shd w:val="clear" w:color="auto" w:fill="auto"/>
            <w:vAlign w:val="center"/>
          </w:tcPr>
          <w:p w14:paraId="1844A7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本行政区域内生猪屠宰厂（场）</w:t>
            </w:r>
          </w:p>
        </w:tc>
        <w:tc>
          <w:tcPr>
            <w:tcW w:w="2758" w:type="dxa"/>
            <w:vMerge w:val="restart"/>
            <w:shd w:val="clear" w:color="auto" w:fill="auto"/>
            <w:vAlign w:val="center"/>
          </w:tcPr>
          <w:p w14:paraId="0D9DBA6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《生猪屠宰管理条例》</w:t>
            </w:r>
            <w:r>
              <w:rPr>
                <w:rStyle w:val="11"/>
                <w:sz w:val="21"/>
                <w:szCs w:val="21"/>
                <w:lang w:val="en-US" w:eastAsia="zh-CN" w:bidi="ar"/>
              </w:rPr>
              <w:t>第二十一条：</w:t>
            </w:r>
            <w:r>
              <w:rPr>
                <w:rStyle w:val="12"/>
                <w:sz w:val="21"/>
                <w:szCs w:val="21"/>
                <w:lang w:val="en-US" w:eastAsia="zh-CN" w:bidi="ar"/>
              </w:rPr>
              <w:t xml:space="preserve">畜牧兽医行政主管部门应当依照本条例的规定严格履行职责，加强对生猪屠宰活动的日常监督检查。畜牧兽医行政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畜牧兽医行政主管部门进行监督检查时，监督检查人员不得少于2人，并应当出示执法证件。对畜牧兽医行政主管部门依法进行的监督检查，有关单位和个人应当予以配合，不得拒绝、阻挠。 </w:t>
            </w:r>
          </w:p>
        </w:tc>
        <w:tc>
          <w:tcPr>
            <w:tcW w:w="1275" w:type="dxa"/>
            <w:vMerge w:val="restart"/>
            <w:shd w:val="clear" w:color="auto" w:fill="auto"/>
            <w:vAlign w:val="center"/>
          </w:tcPr>
          <w:p w14:paraId="1B6379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7481DF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722429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38A1B4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《生猪屠宰检疫规程》《生猪屠宰质量管理规范》《生猪屠宰（厂）场飞行检查办法》《生猪屠宰质量安全监管有关事项》《加强生猪运输车辆监管》等。</w:t>
            </w:r>
          </w:p>
        </w:tc>
        <w:tc>
          <w:tcPr>
            <w:tcW w:w="10857" w:type="dxa"/>
            <w:shd w:val="clear" w:color="auto" w:fill="auto"/>
            <w:vAlign w:val="top"/>
          </w:tcPr>
          <w:p w14:paraId="7B1D6319">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五、检验检疫检查                                                                                                                                                                                                                                                                                                                                                                                                                                                                                                                                                   </w:t>
            </w:r>
            <w:r>
              <w:rPr>
                <w:rStyle w:val="12"/>
                <w:sz w:val="21"/>
                <w:szCs w:val="21"/>
                <w:lang w:val="en-US" w:eastAsia="zh-CN" w:bidi="ar"/>
              </w:rPr>
              <w:t>1.生猪定点屠宰厂（场）提供与屠宰规模相适应的官方兽医驻场检疫室、工作室和检疫操作台等设施情况；                                                                                                                                                                                                                                                                                                                                                                                              2.生猪定点屠宰厂（场）屠宰生猪，按照有关规定提前</w:t>
            </w:r>
            <w:r>
              <w:rPr>
                <w:rStyle w:val="12"/>
                <w:rFonts w:hint="eastAsia"/>
                <w:sz w:val="21"/>
                <w:szCs w:val="21"/>
                <w:lang w:val="en-US" w:eastAsia="zh-CN" w:bidi="ar"/>
              </w:rPr>
              <w:t>6</w:t>
            </w:r>
            <w:r>
              <w:rPr>
                <w:rStyle w:val="12"/>
                <w:sz w:val="21"/>
                <w:szCs w:val="21"/>
                <w:lang w:val="en-US" w:eastAsia="zh-CN" w:bidi="ar"/>
              </w:rPr>
              <w:t>小时申报检疫，并如实提交检疫申报单以及农业农村部规定的其他材料；急宰的，可以随时申报情况；                                                                                                                                                                                                                                                                                                       3.生猪定点屠宰厂（场）的兽医卫生检验人员按照有关规定协助官方兽医实施检疫情况；                                                                                                                                                                                                                                                                                                                                                                                                                             4.生猪定点屠宰厂（场）的兽医卫生检验人员按照生猪屠宰肉品品质检验规程和相关标准规定实施生猪宰后检验，如实记录生猪批次、数量、检验合格数量、检验不合格数量、不合格原因及处理方式、检验人等内容。检验合格的，出具肉品品质检验合格证，在胴体上加盖肉品品质检验验讫印章；                                                                                                                                                                                                                                                5.生猪定点屠宰厂（场）应当采取以下一项或者多项措施加强实验室检验检测质量控制等情况；                                                                                                                                                                                                                                                                                                                                                                                                                               6. 生猪定点屠宰厂（场）对检验检测样品进行留存，如实记录样品编号、对应生猪产品名称、屠宰日期或生产批号、留样人、留存样品流向和处理时间等内容。样品留存时间不得少于</w:t>
            </w:r>
            <w:r>
              <w:rPr>
                <w:rStyle w:val="12"/>
                <w:rFonts w:hint="eastAsia"/>
                <w:sz w:val="21"/>
                <w:szCs w:val="21"/>
                <w:lang w:val="en-US" w:eastAsia="zh-CN" w:bidi="ar"/>
              </w:rPr>
              <w:t>3</w:t>
            </w:r>
            <w:r>
              <w:rPr>
                <w:rStyle w:val="12"/>
                <w:sz w:val="21"/>
                <w:szCs w:val="21"/>
                <w:lang w:val="en-US" w:eastAsia="zh-CN" w:bidi="ar"/>
              </w:rPr>
              <w:t>个月的情况。</w:t>
            </w:r>
          </w:p>
        </w:tc>
        <w:tc>
          <w:tcPr>
            <w:tcW w:w="1087" w:type="dxa"/>
            <w:vMerge w:val="restart"/>
            <w:shd w:val="clear" w:color="auto" w:fill="auto"/>
            <w:vAlign w:val="center"/>
          </w:tcPr>
          <w:p w14:paraId="1CD577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03984A5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524AE47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4D78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06" w:type="dxa"/>
            <w:vMerge w:val="continue"/>
            <w:shd w:val="clear" w:color="auto" w:fill="auto"/>
          </w:tcPr>
          <w:p w14:paraId="08C6D7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2D0757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7FB23A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4C3DCDC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A59CC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208CC1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B8BE3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41690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637DE0D4">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六、 产品出厂检查                                                                                                                                                                                                                                                                                                                                                                                                                                                                                                                                                  </w:t>
            </w:r>
            <w:r>
              <w:rPr>
                <w:rStyle w:val="12"/>
                <w:sz w:val="21"/>
                <w:szCs w:val="21"/>
                <w:lang w:val="en-US" w:eastAsia="zh-CN" w:bidi="ar"/>
              </w:rPr>
              <w:t>1.生猪定点屠宰场（场）严格生猪产品包装管理制度情况；                                                                                                                                                                                                                                                                                                                                                                                                                                                                                  2.生猪定点屠宰厂（场）建立生猪产品储存管理制度，未能及时出厂（场）的生猪产品，采取冷冻或者冷藏等必要措施予以储存，不同类型的生猪产品应当分开存放。保持整洁、通风，温度、湿度符合产品储存要求。如实记录产品名称、生产批号、规格、入库数量和日期、储存地点（区域）、储存方式、保质期、出库数量和日期、库存数量、保管人等内容；                                                                                                                                                                                                                                                                                                                                                                                                                                                                                                   3. 生猪定点屠宰厂（场）出厂（场）的生猪产品经检疫和肉品品质检验合格，加盖检疫验讫印章和肉品品质检验合格验讫印章，附具检疫、检验合格证明。生猪定点屠宰厂（场）发现生猪产品有《中华人民共和国农产品质量安全法》第三十六条规定情形的，不得出厂销售情况。</w:t>
            </w:r>
          </w:p>
        </w:tc>
        <w:tc>
          <w:tcPr>
            <w:tcW w:w="1087" w:type="dxa"/>
            <w:vMerge w:val="continue"/>
            <w:shd w:val="clear" w:color="auto" w:fill="auto"/>
          </w:tcPr>
          <w:p w14:paraId="7BF3F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66EE6F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77ACC3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0E9C5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2" w:hRule="atLeast"/>
          <w:jc w:val="center"/>
        </w:trPr>
        <w:tc>
          <w:tcPr>
            <w:tcW w:w="506" w:type="dxa"/>
            <w:vMerge w:val="continue"/>
            <w:shd w:val="clear" w:color="auto" w:fill="auto"/>
          </w:tcPr>
          <w:p w14:paraId="44AD8A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6A8A5F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69BBDD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2972631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71768D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1E865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1686E9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A397D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3A7B7AE6">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七、追溯与召回检查                                                                                                                                                                                                                                                                                                                                                                                                                                                                                                                                                 </w:t>
            </w:r>
            <w:r>
              <w:rPr>
                <w:rStyle w:val="12"/>
                <w:sz w:val="21"/>
                <w:szCs w:val="21"/>
                <w:lang w:val="en-US" w:eastAsia="zh-CN" w:bidi="ar"/>
              </w:rPr>
              <w:t>1.生猪定点屠宰厂（场）应当建立生猪产品可追溯制度，确保生猪产品来源可查，去向可追情况；                                                                                                                                                                                                                                                                                                                                                                                                                                                                                                                                                                   2.生猪定点屠宰厂（场）建立生猪产品召回制度，明确召回情形、召回流程、召回生猪产品的处理、召回记录等内容。生猪产品召回记录包括召回生猪产品名称、购买者、召回数量、召回日期等内容；                                                                                                                                                                                                                      3. 生猪定点屠宰厂（场）通过自检自查、公众投诉举报、销售者（委托人）告知等方式发现其生产的生猪产品不符合食品安全标准、有证据证明可能危害人体健康、染疫或者疑似染疫的，应当立即停止屠宰，报告农业农村主管部门，通知销售者或者委托人，召回已经销售的生猪产品，并记录通知和召回情况；                                                                                                                                                                                                    4.生猪定点屠宰厂（场）应当对召回的生猪产品采取无害化处理等措施，防止其再次流入市场。对因标签、标志或者说明书不符合要求而被召回的生猪产品，在采取补救措施且能保证产品质量安全的情况下可以继续销售。</w:t>
            </w:r>
          </w:p>
        </w:tc>
        <w:tc>
          <w:tcPr>
            <w:tcW w:w="1087" w:type="dxa"/>
            <w:vMerge w:val="continue"/>
            <w:shd w:val="clear" w:color="auto" w:fill="auto"/>
          </w:tcPr>
          <w:p w14:paraId="7019A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32E92C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2A8DFC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4DE4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9" w:hRule="atLeast"/>
          <w:jc w:val="center"/>
        </w:trPr>
        <w:tc>
          <w:tcPr>
            <w:tcW w:w="506" w:type="dxa"/>
            <w:vMerge w:val="continue"/>
            <w:shd w:val="clear" w:color="auto" w:fill="auto"/>
          </w:tcPr>
          <w:p w14:paraId="63C9D3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4BD1A2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18E72F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37D29F1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57052B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E426A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6261F2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307A1A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2E709382">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Style w:val="12"/>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八、委托管理检查                                                                                                                                                                                                                                                                                                                                                                                                                                                                                                                                                   </w:t>
            </w:r>
            <w:r>
              <w:rPr>
                <w:rStyle w:val="12"/>
                <w:sz w:val="21"/>
                <w:szCs w:val="21"/>
                <w:lang w:val="en-US" w:eastAsia="zh-CN" w:bidi="ar"/>
              </w:rPr>
              <w:t>1.生猪定点屠宰厂（场）接受委托屠宰，与委托人签订委托屠宰协议，明确双方权利、义务和双方生猪产品质量安全责任情况；</w:t>
            </w:r>
          </w:p>
          <w:p w14:paraId="2A2DE8D4">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Style w:val="12"/>
                <w:sz w:val="21"/>
                <w:szCs w:val="21"/>
                <w:lang w:val="en-US" w:eastAsia="zh-CN" w:bidi="ar"/>
              </w:rPr>
              <w:t>2.生猪定点屠宰厂（场）未配备病死生猪及病害生猪产品无害化处理设施设备的，应当委托动物和动物产品无害化处理场所进行无害化处理，并与其签订委托处理协议，明确双方权利和义务。动物和动物产品无害化处理场所应当符合法律法规规定的条件。委托进行无害化处理的，应当设置病死生猪及病害生猪产品暂存场所，相关设施设备和存储条件符合防疫和生物安全要求，能够满足暂存需要，并建立暂存转运台账记录；                                                                                                                                                                                                                                                                                                                                                                                3.生猪定点屠宰场（场）委托物流公司运输生猪产品的，与物流公司签订委托协议，明确运输车辆温度控制、清洗消毒等产品质量控制和管理要求等情况。</w:t>
            </w:r>
          </w:p>
        </w:tc>
        <w:tc>
          <w:tcPr>
            <w:tcW w:w="1087" w:type="dxa"/>
            <w:vMerge w:val="continue"/>
            <w:shd w:val="clear" w:color="auto" w:fill="auto"/>
          </w:tcPr>
          <w:p w14:paraId="1614E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2984D8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EDE67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29792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699EBA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1B2E0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13D586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F487FF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13B6DC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27DD2C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598D3C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AE998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0FAFB1BD">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Style w:val="12"/>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九、质量监督与记录检查                                                                                                                                                                                                                                                                                                                                                                                                                                                                                                                               </w:t>
            </w:r>
            <w:r>
              <w:rPr>
                <w:rStyle w:val="12"/>
                <w:sz w:val="21"/>
                <w:szCs w:val="21"/>
                <w:lang w:val="en-US" w:eastAsia="zh-CN" w:bidi="ar"/>
              </w:rPr>
              <w:t>1.生猪定点屠宰厂（场）建立现场巡查制度，规定巡查位点、巡查内容、巡查频次、异常情况界定、处置方式、处置权限和巡查记录等内容。现场巡查记录应当包括巡查位点、巡查内容、异常情况描述、处置方式、处置结果、巡查时间、巡查人等内容；                                                                                                                                                                                                                                                                                                                                     2. 生猪定点屠宰厂（场）应当按照本规范的要求严格记录管理，对需填写的记录统一编制表单，明确填写要求和保存期限等；                                                                                                                                                                                                                                                                                                                                                              3. 取得生猪定点屠宰资格后，生猪定点屠宰厂（场）按照农业农村部要求及时在全国畜禽屠宰行业管理系统填报相关信息。生猪定点屠宰厂（场）按照《中华人民共和国统计法》和生猪等畜禽屠宰统计调查制度要求，建立屠宰信息报送制度，明确填报人和负责人，真实、准确、及时和完整地报送统计调查制度规定的调查内容。</w:t>
            </w:r>
          </w:p>
        </w:tc>
        <w:tc>
          <w:tcPr>
            <w:tcW w:w="1087" w:type="dxa"/>
            <w:vMerge w:val="continue"/>
            <w:shd w:val="clear" w:color="auto" w:fill="auto"/>
          </w:tcPr>
          <w:p w14:paraId="6BEE82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6CD1D4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680417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28543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restart"/>
            <w:shd w:val="clear" w:color="auto" w:fill="auto"/>
            <w:vAlign w:val="center"/>
          </w:tcPr>
          <w:p w14:paraId="2FE578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27" w:type="dxa"/>
            <w:vMerge w:val="restart"/>
            <w:shd w:val="clear" w:color="auto" w:fill="auto"/>
            <w:vAlign w:val="center"/>
          </w:tcPr>
          <w:p w14:paraId="491174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病原微生物实验室监督检查</w:t>
            </w:r>
          </w:p>
        </w:tc>
        <w:tc>
          <w:tcPr>
            <w:tcW w:w="775" w:type="dxa"/>
            <w:vMerge w:val="restart"/>
            <w:shd w:val="clear" w:color="auto" w:fill="auto"/>
            <w:vAlign w:val="center"/>
          </w:tcPr>
          <w:p w14:paraId="26CF5C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本行政区域内病原微生物实验室</w:t>
            </w:r>
          </w:p>
        </w:tc>
        <w:tc>
          <w:tcPr>
            <w:tcW w:w="2758" w:type="dxa"/>
            <w:vMerge w:val="restart"/>
            <w:shd w:val="clear" w:color="auto" w:fill="auto"/>
            <w:vAlign w:val="center"/>
          </w:tcPr>
          <w:p w14:paraId="482381B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《病原微生物实验室生物安全管理条例》</w:t>
            </w:r>
            <w:r>
              <w:rPr>
                <w:rStyle w:val="11"/>
                <w:sz w:val="21"/>
                <w:szCs w:val="21"/>
                <w:lang w:val="en-US" w:eastAsia="zh-CN" w:bidi="ar"/>
              </w:rPr>
              <w:t>第五十条 ：</w:t>
            </w:r>
            <w:r>
              <w:rPr>
                <w:rStyle w:val="12"/>
                <w:sz w:val="21"/>
                <w:szCs w:val="21"/>
                <w:lang w:val="en-US" w:eastAsia="zh-CN" w:bidi="ar"/>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tc>
        <w:tc>
          <w:tcPr>
            <w:tcW w:w="1275" w:type="dxa"/>
            <w:vMerge w:val="restart"/>
            <w:shd w:val="clear" w:color="auto" w:fill="auto"/>
            <w:vAlign w:val="center"/>
          </w:tcPr>
          <w:p w14:paraId="169408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4336D0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6CB6A3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39A13C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《动物病原微生物菌（毒）种保藏管理办法》《病原微生物实验室生物安全通用准则》。</w:t>
            </w:r>
          </w:p>
        </w:tc>
        <w:tc>
          <w:tcPr>
            <w:tcW w:w="10857" w:type="dxa"/>
            <w:shd w:val="clear" w:color="auto" w:fill="auto"/>
            <w:vAlign w:val="top"/>
          </w:tcPr>
          <w:p w14:paraId="1FA5A217">
            <w:pPr>
              <w:keepNext w:val="0"/>
              <w:keepLines w:val="0"/>
              <w:widowControl/>
              <w:suppressLineNumbers w:val="0"/>
              <w:jc w:val="left"/>
              <w:textAlignment w:val="top"/>
              <w:rPr>
                <w:rStyle w:val="12"/>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一、管理制度检查                                                                                                                                                                                                                                                                                                                                                                                                                                                                                                                                                 </w:t>
            </w:r>
            <w:r>
              <w:rPr>
                <w:rStyle w:val="12"/>
                <w:sz w:val="21"/>
                <w:szCs w:val="21"/>
                <w:lang w:val="en-US" w:eastAsia="zh-CN" w:bidi="ar"/>
              </w:rPr>
              <w:t>1.实验室设立单位生物安全三级、四级实验室应具有从事相关活动的资格情况；                                                                                                                                                                                                                                                                                                                                                                                                                                                           2.成立生物安全委员会及实验动物使用管理委员会（适用时），负责组织专家对实验室的设立和运行进行监督、咨询、指导、评估（包括实验室运行的生物安全风险评估和实验室生物安全事故的处置情况；                                                                                                                                                                                                             3.法定代表人负责本单位实验室的生物安全管理，建立生物安全管理体系，落实生物安全管理责任部门或责任人；定期召开生物安全管理会议，对实验室生物安全相关的重大事项作出决策；批准和发布实验室生物安全管理体系文件等情况；                                                                                                                                                                                                                                                                                                                                                4.实验室负责人为实验室生物安全第一责任人，全面负责实验室生物安全工作。负责实验项目计划、方案和操作规程的审查；决定并授权人员进入实验室；负责实验室活动的管理；纠正违规行为并有权做出停止实验的决定。指定生物安全负责人，赋予其监督所有活动的职责和权力，包括制定、维持、监督实验室安全计划的责任，阻止不安全行为或活动的权力的情况；</w:t>
            </w:r>
          </w:p>
          <w:p w14:paraId="54335106">
            <w:pPr>
              <w:keepNext w:val="0"/>
              <w:keepLines w:val="0"/>
              <w:widowControl/>
              <w:suppressLineNumbers w:val="0"/>
              <w:jc w:val="left"/>
              <w:textAlignment w:val="top"/>
              <w:rPr>
                <w:rFonts w:hint="eastAsia" w:ascii="宋体" w:hAnsi="宋体" w:eastAsia="宋体" w:cs="宋体"/>
                <w:b/>
                <w:bCs/>
                <w:i w:val="0"/>
                <w:iCs w:val="0"/>
                <w:color w:val="000000"/>
                <w:kern w:val="2"/>
                <w:sz w:val="21"/>
                <w:szCs w:val="21"/>
                <w:u w:val="none"/>
                <w:lang w:val="en-US" w:eastAsia="zh-CN" w:bidi="ar-SA"/>
              </w:rPr>
            </w:pPr>
            <w:r>
              <w:rPr>
                <w:rStyle w:val="12"/>
                <w:sz w:val="21"/>
                <w:szCs w:val="21"/>
                <w:lang w:val="en-US" w:eastAsia="zh-CN" w:bidi="ar"/>
              </w:rPr>
              <w:t>5.与实验室生物安全管理有关的关键职位均应指定职务代理人情况。</w:t>
            </w:r>
          </w:p>
        </w:tc>
        <w:tc>
          <w:tcPr>
            <w:tcW w:w="1087" w:type="dxa"/>
            <w:vMerge w:val="restart"/>
            <w:shd w:val="clear" w:color="auto" w:fill="auto"/>
            <w:vAlign w:val="center"/>
          </w:tcPr>
          <w:p w14:paraId="39B7B9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31A6EFA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4F28FCF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55B7D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2737CA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F7380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0CE735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3D720C1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5C0BF3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DDEDC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1EBB8A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A5E45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3C2BB0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二、人员管理检查                                                                                                                                                                                                                                                                                                                                                                                                                                                                                                                                                         </w:t>
            </w:r>
            <w:r>
              <w:rPr>
                <w:rStyle w:val="12"/>
                <w:sz w:val="21"/>
                <w:szCs w:val="21"/>
                <w:lang w:val="en-US" w:eastAsia="zh-CN" w:bidi="ar"/>
              </w:rPr>
              <w:t>1.实验室配备足够的人力资源以满足实验室生物安全管理体系的有效运行，并明确相关部门和人员的职责情况；                                                                                                                                                                                                                                                                                                                                                                                                                2.实验室管理人员和工作人员应熟悉生物安全相关政策、法律法规和技术规范，具有适合的教育背景、工作经历，经过专业培训，能胜任所承担的工作；实验室管理人员还应具有评价、纠正和处置违反安全规定行为的能力情况；</w:t>
            </w:r>
            <w:r>
              <w:rPr>
                <w:rStyle w:val="12"/>
                <w:sz w:val="21"/>
                <w:szCs w:val="21"/>
                <w:lang w:val="en-US" w:eastAsia="zh-CN" w:bidi="ar"/>
              </w:rPr>
              <w:br w:type="textWrapping"/>
            </w:r>
            <w:r>
              <w:rPr>
                <w:rStyle w:val="12"/>
                <w:sz w:val="21"/>
                <w:szCs w:val="21"/>
                <w:lang w:val="en-US" w:eastAsia="zh-CN" w:bidi="ar"/>
              </w:rPr>
              <w:t>3.建立工作人员准入及上岗考核制度，所有与实验活动相关的人员均应经过培训，经考核合格后取得相应的上岗资质；动物实验人员应持有有效实验动物上岗证及所从事动物实验操作专业培训证明；</w:t>
            </w:r>
            <w:r>
              <w:rPr>
                <w:rStyle w:val="12"/>
                <w:sz w:val="21"/>
                <w:szCs w:val="21"/>
                <w:lang w:val="en-US" w:eastAsia="zh-CN" w:bidi="ar"/>
              </w:rPr>
              <w:br w:type="textWrapping"/>
            </w:r>
            <w:r>
              <w:rPr>
                <w:rStyle w:val="12"/>
                <w:sz w:val="21"/>
                <w:szCs w:val="21"/>
                <w:lang w:val="en-US" w:eastAsia="zh-CN" w:bidi="ar"/>
              </w:rPr>
              <w:t>4.实验室或者实验室的设立单位每年定期对工作人员培训（包括岗前培训和在岗培训），并对培训效果进行评估的情况；</w:t>
            </w:r>
            <w:r>
              <w:rPr>
                <w:rStyle w:val="12"/>
                <w:sz w:val="21"/>
                <w:szCs w:val="21"/>
                <w:lang w:val="en-US" w:eastAsia="zh-CN" w:bidi="ar"/>
              </w:rPr>
              <w:br w:type="textWrapping"/>
            </w:r>
            <w:r>
              <w:rPr>
                <w:rStyle w:val="12"/>
                <w:sz w:val="21"/>
                <w:szCs w:val="21"/>
                <w:lang w:val="en-US" w:eastAsia="zh-CN" w:bidi="ar"/>
              </w:rPr>
              <w:t>5. 从事高致病性病原微生物实验活动的人员每半年进行一次培训，并记录培训及考核情况；</w:t>
            </w:r>
            <w:r>
              <w:rPr>
                <w:rStyle w:val="12"/>
                <w:sz w:val="21"/>
                <w:szCs w:val="21"/>
                <w:lang w:val="en-US" w:eastAsia="zh-CN" w:bidi="ar"/>
              </w:rPr>
              <w:br w:type="textWrapping"/>
            </w:r>
            <w:r>
              <w:rPr>
                <w:rStyle w:val="12"/>
                <w:sz w:val="21"/>
                <w:szCs w:val="21"/>
                <w:lang w:val="en-US" w:eastAsia="zh-CN" w:bidi="ar"/>
              </w:rPr>
              <w:t>6.实验室保证工作人员签署知情同意书情况；</w:t>
            </w:r>
            <w:r>
              <w:rPr>
                <w:rStyle w:val="12"/>
                <w:sz w:val="21"/>
                <w:szCs w:val="21"/>
                <w:lang w:val="en-US" w:eastAsia="zh-CN" w:bidi="ar"/>
              </w:rPr>
              <w:br w:type="textWrapping"/>
            </w:r>
            <w:r>
              <w:rPr>
                <w:rStyle w:val="12"/>
                <w:sz w:val="21"/>
                <w:szCs w:val="21"/>
                <w:lang w:val="en-US" w:eastAsia="zh-CN" w:bidi="ar"/>
              </w:rPr>
              <w:t>7.建立实验室人员（包括实验、管理和维保人员）的技术档案、健康档案和培训档案，定期评估实验室人员承担相应工作任务的能力；临时参与实验活动的外单位人员应有相应记录等情况；</w:t>
            </w:r>
            <w:r>
              <w:rPr>
                <w:rStyle w:val="12"/>
                <w:sz w:val="21"/>
                <w:szCs w:val="21"/>
                <w:lang w:val="en-US" w:eastAsia="zh-CN" w:bidi="ar"/>
              </w:rPr>
              <w:br w:type="textWrapping"/>
            </w:r>
            <w:r>
              <w:rPr>
                <w:rStyle w:val="12"/>
                <w:sz w:val="21"/>
                <w:szCs w:val="21"/>
                <w:lang w:val="en-US" w:eastAsia="zh-CN" w:bidi="ar"/>
              </w:rPr>
              <w:t>8.实验室人员的健康档案完整情况。</w:t>
            </w:r>
          </w:p>
        </w:tc>
        <w:tc>
          <w:tcPr>
            <w:tcW w:w="1087" w:type="dxa"/>
            <w:vMerge w:val="continue"/>
            <w:shd w:val="clear" w:color="auto" w:fill="auto"/>
          </w:tcPr>
          <w:p w14:paraId="47B3A8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690D0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577AA9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502FE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777E10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7ACD0E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613735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7CC175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1BCD08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62164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5BB912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087F27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1131DB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三、 菌（毒）种及感染性样本的管理检查                                                                                                                                                                                                                                                                                                                                                                                                                                                                                                  1.</w:t>
            </w:r>
            <w:r>
              <w:rPr>
                <w:rStyle w:val="12"/>
                <w:sz w:val="21"/>
                <w:szCs w:val="21"/>
                <w:lang w:val="en-US" w:eastAsia="zh-CN" w:bidi="ar"/>
              </w:rPr>
              <w:t>实验室是否具有菌（毒）种及感染性样本保存、使用管理制度情况；</w:t>
            </w:r>
            <w:r>
              <w:rPr>
                <w:rStyle w:val="12"/>
                <w:sz w:val="21"/>
                <w:szCs w:val="21"/>
                <w:lang w:val="en-US" w:eastAsia="zh-CN" w:bidi="ar"/>
              </w:rPr>
              <w:br w:type="textWrapping"/>
            </w:r>
            <w:r>
              <w:rPr>
                <w:rStyle w:val="12"/>
                <w:sz w:val="21"/>
                <w:szCs w:val="21"/>
                <w:lang w:val="en-US" w:eastAsia="zh-CN" w:bidi="ar"/>
              </w:rPr>
              <w:t>2.实验室是否有</w:t>
            </w:r>
            <w:r>
              <w:rPr>
                <w:rStyle w:val="12"/>
                <w:rFonts w:hint="eastAsia"/>
                <w:sz w:val="21"/>
                <w:szCs w:val="21"/>
                <w:lang w:val="en-US" w:eastAsia="zh-CN" w:bidi="ar"/>
              </w:rPr>
              <w:t>2</w:t>
            </w:r>
            <w:r>
              <w:rPr>
                <w:rStyle w:val="12"/>
                <w:sz w:val="21"/>
                <w:szCs w:val="21"/>
                <w:lang w:val="en-US" w:eastAsia="zh-CN" w:bidi="ar"/>
              </w:rPr>
              <w:t xml:space="preserve"> 名工作人员负责菌（毒）种及感染性样本的管理情况；</w:t>
            </w:r>
            <w:r>
              <w:rPr>
                <w:rStyle w:val="12"/>
                <w:sz w:val="21"/>
                <w:szCs w:val="21"/>
                <w:lang w:val="en-US" w:eastAsia="zh-CN" w:bidi="ar"/>
              </w:rPr>
              <w:br w:type="textWrapping"/>
            </w:r>
            <w:r>
              <w:rPr>
                <w:rStyle w:val="12"/>
                <w:sz w:val="21"/>
                <w:szCs w:val="21"/>
                <w:lang w:val="en-US" w:eastAsia="zh-CN" w:bidi="ar"/>
              </w:rPr>
              <w:t>3.实验室是否具备菌（毒）种及感染性样本适宜的保存区域和设备情况；</w:t>
            </w:r>
            <w:r>
              <w:rPr>
                <w:rStyle w:val="12"/>
                <w:sz w:val="21"/>
                <w:szCs w:val="21"/>
                <w:lang w:val="en-US" w:eastAsia="zh-CN" w:bidi="ar"/>
              </w:rPr>
              <w:br w:type="textWrapping"/>
            </w:r>
            <w:r>
              <w:rPr>
                <w:rStyle w:val="12"/>
                <w:sz w:val="21"/>
                <w:szCs w:val="21"/>
                <w:lang w:val="en-US" w:eastAsia="zh-CN" w:bidi="ar"/>
              </w:rPr>
              <w:t>4. 保存区域是否应有消防、防盗、监控、报警、通风和温湿度监测与控制等设施；保存设备应有防盗和温度监测与控制措施。高致病性病原微生物菌（毒）种及感染性样本的保存应实行双人双锁情况；</w:t>
            </w:r>
            <w:r>
              <w:rPr>
                <w:rStyle w:val="12"/>
                <w:sz w:val="21"/>
                <w:szCs w:val="21"/>
                <w:lang w:val="en-US" w:eastAsia="zh-CN" w:bidi="ar"/>
              </w:rPr>
              <w:br w:type="textWrapping"/>
            </w:r>
            <w:r>
              <w:rPr>
                <w:rStyle w:val="12"/>
                <w:sz w:val="21"/>
                <w:szCs w:val="21"/>
                <w:lang w:val="en-US" w:eastAsia="zh-CN" w:bidi="ar"/>
              </w:rPr>
              <w:t>5.保存区域是否应有菌（毒）种及感染性样本检查、交接、包装的场所和生物安全柜等设备情况；</w:t>
            </w:r>
            <w:r>
              <w:rPr>
                <w:rStyle w:val="12"/>
                <w:sz w:val="21"/>
                <w:szCs w:val="21"/>
                <w:lang w:val="en-US" w:eastAsia="zh-CN" w:bidi="ar"/>
              </w:rPr>
              <w:br w:type="textWrapping"/>
            </w:r>
            <w:r>
              <w:rPr>
                <w:rStyle w:val="12"/>
                <w:sz w:val="21"/>
                <w:szCs w:val="21"/>
                <w:lang w:val="en-US" w:eastAsia="zh-CN" w:bidi="ar"/>
              </w:rPr>
              <w:t>6.保存菌（毒）种及感染性样本容器的材质、质量是否符合安全要求情况；</w:t>
            </w:r>
            <w:r>
              <w:rPr>
                <w:rStyle w:val="12"/>
                <w:sz w:val="21"/>
                <w:szCs w:val="21"/>
                <w:lang w:val="en-US" w:eastAsia="zh-CN" w:bidi="ar"/>
              </w:rPr>
              <w:br w:type="textWrapping"/>
            </w:r>
            <w:r>
              <w:rPr>
                <w:rStyle w:val="12"/>
                <w:sz w:val="21"/>
                <w:szCs w:val="21"/>
                <w:lang w:val="en-US" w:eastAsia="zh-CN" w:bidi="ar"/>
              </w:rPr>
              <w:t>7.保存容器上是否具有牢固的标签或标识，标明菌（毒）种及感染性样本的编号、日期等信息等情况；</w:t>
            </w:r>
            <w:r>
              <w:rPr>
                <w:rStyle w:val="12"/>
                <w:sz w:val="21"/>
                <w:szCs w:val="21"/>
                <w:lang w:val="en-US" w:eastAsia="zh-CN" w:bidi="ar"/>
              </w:rPr>
              <w:br w:type="textWrapping"/>
            </w:r>
            <w:r>
              <w:rPr>
                <w:rStyle w:val="12"/>
                <w:sz w:val="21"/>
                <w:szCs w:val="21"/>
                <w:lang w:val="en-US" w:eastAsia="zh-CN" w:bidi="ar"/>
              </w:rPr>
              <w:t>8.菌（毒）种及感染性样本在使用过程中是否具有专人负责，入库、出库及销毁应记录并存档；</w:t>
            </w:r>
            <w:r>
              <w:rPr>
                <w:rStyle w:val="12"/>
                <w:sz w:val="21"/>
                <w:szCs w:val="21"/>
                <w:lang w:val="en-US" w:eastAsia="zh-CN" w:bidi="ar"/>
              </w:rPr>
              <w:br w:type="textWrapping"/>
            </w:r>
            <w:r>
              <w:rPr>
                <w:rStyle w:val="12"/>
                <w:sz w:val="21"/>
                <w:szCs w:val="21"/>
                <w:lang w:val="en-US" w:eastAsia="zh-CN" w:bidi="ar"/>
              </w:rPr>
              <w:t>9.实验室是否将在研究、教学、检测、诊断、生产等实验活动中获得的有保存价值的各类菌（毒）种或感染性样本送交保藏机构进行鉴定和保藏；</w:t>
            </w:r>
            <w:r>
              <w:rPr>
                <w:rStyle w:val="12"/>
                <w:sz w:val="21"/>
                <w:szCs w:val="21"/>
                <w:lang w:val="en-US" w:eastAsia="zh-CN" w:bidi="ar"/>
              </w:rPr>
              <w:br w:type="textWrapping"/>
            </w:r>
            <w:r>
              <w:rPr>
                <w:rStyle w:val="12"/>
                <w:sz w:val="21"/>
                <w:szCs w:val="21"/>
                <w:lang w:val="en-US" w:eastAsia="zh-CN" w:bidi="ar"/>
              </w:rPr>
              <w:t>10.高致病性病原微生物相关实验活动结束后，是否在</w:t>
            </w:r>
            <w:r>
              <w:rPr>
                <w:rStyle w:val="12"/>
                <w:rFonts w:hint="eastAsia"/>
                <w:sz w:val="21"/>
                <w:szCs w:val="21"/>
                <w:lang w:val="en-US" w:eastAsia="zh-CN" w:bidi="ar"/>
              </w:rPr>
              <w:t>6</w:t>
            </w:r>
            <w:r>
              <w:rPr>
                <w:rStyle w:val="12"/>
                <w:sz w:val="21"/>
                <w:szCs w:val="21"/>
                <w:lang w:val="en-US" w:eastAsia="zh-CN" w:bidi="ar"/>
              </w:rPr>
              <w:t>个月内将菌（毒）种或感染性样本就地销毁或者送交保藏机构保藏；</w:t>
            </w:r>
            <w:r>
              <w:rPr>
                <w:rStyle w:val="12"/>
                <w:sz w:val="21"/>
                <w:szCs w:val="21"/>
                <w:lang w:val="en-US" w:eastAsia="zh-CN" w:bidi="ar"/>
              </w:rPr>
              <w:br w:type="textWrapping"/>
            </w:r>
            <w:r>
              <w:rPr>
                <w:rStyle w:val="12"/>
                <w:sz w:val="21"/>
                <w:szCs w:val="21"/>
                <w:lang w:val="en-US" w:eastAsia="zh-CN" w:bidi="ar"/>
              </w:rPr>
              <w:t>11.销毁高致病性病原微生物菌（毒）种或感染性样本时是否与拟销毁菌（毒）种相适应的生物安全实验室内进行，由两人共同操作，并对销毁过程进行严格监督和记录情况。</w:t>
            </w:r>
            <w:r>
              <w:rPr>
                <w:rStyle w:val="12"/>
                <w:sz w:val="21"/>
                <w:szCs w:val="21"/>
                <w:lang w:val="en-US" w:eastAsia="zh-CN" w:bidi="ar"/>
              </w:rPr>
              <w:br w:type="textWrapping"/>
            </w:r>
            <w:r>
              <w:rPr>
                <w:rStyle w:val="12"/>
                <w:sz w:val="21"/>
                <w:szCs w:val="21"/>
                <w:lang w:val="en-US" w:eastAsia="zh-CN" w:bidi="ar"/>
              </w:rPr>
              <w:t>12.病原微生物菌（毒）种或感染性样本的保存是否符合国家有关保密要求。</w:t>
            </w:r>
          </w:p>
        </w:tc>
        <w:tc>
          <w:tcPr>
            <w:tcW w:w="1087" w:type="dxa"/>
            <w:vMerge w:val="continue"/>
            <w:shd w:val="clear" w:color="auto" w:fill="auto"/>
          </w:tcPr>
          <w:p w14:paraId="2A54C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5684DD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118915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E9A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restart"/>
            <w:shd w:val="clear" w:color="auto" w:fill="auto"/>
            <w:vAlign w:val="center"/>
          </w:tcPr>
          <w:p w14:paraId="5231F9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27" w:type="dxa"/>
            <w:vMerge w:val="restart"/>
            <w:shd w:val="clear" w:color="auto" w:fill="auto"/>
            <w:vAlign w:val="center"/>
          </w:tcPr>
          <w:p w14:paraId="40907F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病原微生物实验室监督检查</w:t>
            </w:r>
          </w:p>
        </w:tc>
        <w:tc>
          <w:tcPr>
            <w:tcW w:w="775" w:type="dxa"/>
            <w:vMerge w:val="restart"/>
            <w:shd w:val="clear" w:color="auto" w:fill="auto"/>
            <w:vAlign w:val="center"/>
          </w:tcPr>
          <w:p w14:paraId="59EE53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本行政区域内病原微生物实验室</w:t>
            </w:r>
          </w:p>
        </w:tc>
        <w:tc>
          <w:tcPr>
            <w:tcW w:w="2758" w:type="dxa"/>
            <w:vMerge w:val="restart"/>
            <w:shd w:val="clear" w:color="auto" w:fill="auto"/>
            <w:vAlign w:val="center"/>
          </w:tcPr>
          <w:p w14:paraId="5F7BCA2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《病原微生物实验室生物安全管理条例》</w:t>
            </w:r>
            <w:r>
              <w:rPr>
                <w:rStyle w:val="11"/>
                <w:sz w:val="21"/>
                <w:szCs w:val="21"/>
                <w:lang w:val="en-US" w:eastAsia="zh-CN" w:bidi="ar"/>
              </w:rPr>
              <w:t>第五十条 ：</w:t>
            </w:r>
            <w:r>
              <w:rPr>
                <w:rStyle w:val="12"/>
                <w:sz w:val="21"/>
                <w:szCs w:val="21"/>
                <w:lang w:val="en-US" w:eastAsia="zh-CN" w:bidi="ar"/>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tc>
        <w:tc>
          <w:tcPr>
            <w:tcW w:w="1275" w:type="dxa"/>
            <w:vMerge w:val="restart"/>
            <w:shd w:val="clear" w:color="auto" w:fill="auto"/>
            <w:vAlign w:val="center"/>
          </w:tcPr>
          <w:p w14:paraId="1D9E04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04B0FD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25C6B2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701366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《动物病原微生物菌（毒）种保藏管理办法》《病原微生物实验室生物安全通用准则》。</w:t>
            </w:r>
          </w:p>
        </w:tc>
        <w:tc>
          <w:tcPr>
            <w:tcW w:w="10857" w:type="dxa"/>
            <w:shd w:val="clear" w:color="auto" w:fill="auto"/>
            <w:vAlign w:val="top"/>
          </w:tcPr>
          <w:p w14:paraId="2BAD842E">
            <w:pPr>
              <w:keepNext w:val="0"/>
              <w:keepLines w:val="0"/>
              <w:widowControl/>
              <w:suppressLineNumbers w:val="0"/>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四、设施设备运行维护管理检查                                                                                                                                                                                                                                                                                                                                                                                                                                                                                                                                     </w:t>
            </w:r>
            <w:r>
              <w:rPr>
                <w:rStyle w:val="12"/>
                <w:sz w:val="21"/>
                <w:szCs w:val="21"/>
                <w:lang w:val="en-US" w:eastAsia="zh-CN" w:bidi="ar"/>
              </w:rPr>
              <w:t>1.实验室是否应有对设施设备（包括个体防护装备）管理的政策和运行维护保养程序，包括设施设备性能指标的监控、日常巡检、安全检查、定期校准和检定、定期维护保养等情况；                                                                                                                                                                                                                                                                2.实验室设施设备性能指标达到国家相关标准的要求和实验室使用要求的情况；                                                                                                                                                                                                                                                                                                                                                                                                                                     3. 设施设备由经过授权的人员操作和维护情况；4.设施设备维护、修理、报废等需移出实验室，移出前进行消毒去污染情况；</w:t>
            </w:r>
            <w:r>
              <w:rPr>
                <w:rStyle w:val="12"/>
                <w:sz w:val="21"/>
                <w:szCs w:val="21"/>
                <w:lang w:val="en-US" w:eastAsia="zh-CN" w:bidi="ar"/>
              </w:rPr>
              <w:br w:type="textWrapping"/>
            </w:r>
            <w:r>
              <w:rPr>
                <w:rStyle w:val="12"/>
                <w:sz w:val="21"/>
                <w:szCs w:val="21"/>
                <w:lang w:val="en-US" w:eastAsia="zh-CN" w:bidi="ar"/>
              </w:rPr>
              <w:t>4. 是否在设备显著部位标示其唯一编号、校准或验证日期、下次校准或验证日期、准用或停用状态情况；</w:t>
            </w:r>
            <w:r>
              <w:rPr>
                <w:rStyle w:val="12"/>
                <w:sz w:val="21"/>
                <w:szCs w:val="21"/>
                <w:lang w:val="en-US" w:eastAsia="zh-CN" w:bidi="ar"/>
              </w:rPr>
              <w:br w:type="textWrapping"/>
            </w:r>
            <w:r>
              <w:rPr>
                <w:rStyle w:val="12"/>
                <w:sz w:val="21"/>
                <w:szCs w:val="21"/>
                <w:lang w:val="en-US" w:eastAsia="zh-CN" w:bidi="ar"/>
              </w:rPr>
              <w:t>5.是否建立设施设备档案，内容包括制造商名称、型式标识、系列号或其他唯一性标识，验收标准及验收记录， 接收日期和启用日期，接收时的状态</w:t>
            </w:r>
            <w:r>
              <w:rPr>
                <w:rStyle w:val="12"/>
                <w:color w:val="FF0000"/>
                <w:sz w:val="21"/>
                <w:szCs w:val="21"/>
                <w:lang w:val="en-US" w:eastAsia="zh-CN" w:bidi="ar"/>
              </w:rPr>
              <w:t>（</w:t>
            </w:r>
            <w:r>
              <w:rPr>
                <w:rStyle w:val="12"/>
                <w:sz w:val="21"/>
                <w:szCs w:val="21"/>
                <w:lang w:val="en-US" w:eastAsia="zh-CN" w:bidi="ar"/>
              </w:rPr>
              <w:t>新品、使用过、修复过等情况；</w:t>
            </w:r>
            <w:r>
              <w:rPr>
                <w:rStyle w:val="12"/>
                <w:sz w:val="21"/>
                <w:szCs w:val="21"/>
                <w:lang w:val="en-US" w:eastAsia="zh-CN" w:bidi="ar"/>
              </w:rPr>
              <w:br w:type="textWrapping"/>
            </w:r>
            <w:r>
              <w:rPr>
                <w:rStyle w:val="12"/>
                <w:sz w:val="21"/>
                <w:szCs w:val="21"/>
                <w:lang w:val="en-US" w:eastAsia="zh-CN" w:bidi="ar"/>
              </w:rPr>
              <w:t>6. 实验室所有设备、仪器管理情况；</w:t>
            </w:r>
            <w:r>
              <w:rPr>
                <w:rStyle w:val="12"/>
                <w:sz w:val="21"/>
                <w:szCs w:val="21"/>
                <w:lang w:val="en-US" w:eastAsia="zh-CN" w:bidi="ar"/>
              </w:rPr>
              <w:br w:type="textWrapping"/>
            </w:r>
            <w:r>
              <w:rPr>
                <w:rStyle w:val="12"/>
                <w:sz w:val="21"/>
                <w:szCs w:val="21"/>
                <w:lang w:val="en-US" w:eastAsia="zh-CN" w:bidi="ar"/>
              </w:rPr>
              <w:t>7. 生物安全柜、压力蒸汽灭菌器、动物隔离设备等是否由具备相应资质的机构按照相应的检测规程进行检定。实验室是否应有专门的程序对服务机构及其服务进行评估并备案情况；</w:t>
            </w:r>
            <w:r>
              <w:rPr>
                <w:rStyle w:val="12"/>
                <w:sz w:val="21"/>
                <w:szCs w:val="21"/>
                <w:lang w:val="en-US" w:eastAsia="zh-CN" w:bidi="ar"/>
              </w:rPr>
              <w:br w:type="textWrapping"/>
            </w:r>
            <w:r>
              <w:rPr>
                <w:rStyle w:val="12"/>
                <w:sz w:val="21"/>
                <w:szCs w:val="21"/>
                <w:lang w:val="en-US" w:eastAsia="zh-CN" w:bidi="ar"/>
              </w:rPr>
              <w:t>8.高效空气过滤器是否由经过培训的专业人员进行更换，更换前应进行原位消毒，确认消毒合格后，按标准操作流程进行更换。新高效空气过滤器，应进行检漏，确认合格后方可使用情况。</w:t>
            </w:r>
          </w:p>
        </w:tc>
        <w:tc>
          <w:tcPr>
            <w:tcW w:w="1087" w:type="dxa"/>
            <w:vMerge w:val="restart"/>
            <w:shd w:val="clear" w:color="auto" w:fill="auto"/>
            <w:vAlign w:val="center"/>
          </w:tcPr>
          <w:p w14:paraId="54982F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69A242E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371DD40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485A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28E903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0585F3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09F22E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7B6390A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96B36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E01FC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37957D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15A8C0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407456A1">
            <w:pPr>
              <w:keepNext w:val="0"/>
              <w:keepLines w:val="0"/>
              <w:widowControl/>
              <w:suppressLineNumbers w:val="0"/>
              <w:jc w:val="left"/>
              <w:textAlignment w:val="top"/>
              <w:rPr>
                <w:rStyle w:val="12"/>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五、实验室活动的管理检查                                                                                                                                                                                                                                                                                                                                                                                                                                                                                                                                       1.</w:t>
            </w:r>
            <w:r>
              <w:rPr>
                <w:rStyle w:val="12"/>
                <w:sz w:val="21"/>
                <w:szCs w:val="21"/>
                <w:lang w:val="en-US" w:eastAsia="zh-CN" w:bidi="ar"/>
              </w:rPr>
              <w:t>实验活动是否依法开展情况；</w:t>
            </w:r>
            <w:r>
              <w:rPr>
                <w:rStyle w:val="12"/>
                <w:sz w:val="21"/>
                <w:szCs w:val="21"/>
                <w:lang w:val="en-US" w:eastAsia="zh-CN" w:bidi="ar"/>
              </w:rPr>
              <w:br w:type="textWrapping"/>
            </w:r>
            <w:r>
              <w:rPr>
                <w:rStyle w:val="12"/>
                <w:sz w:val="21"/>
                <w:szCs w:val="21"/>
                <w:lang w:val="en-US" w:eastAsia="zh-CN" w:bidi="ar"/>
              </w:rPr>
              <w:t>2.实验室的设立单位建立健全安全管理制度，检查、维护实验设施、设备，控制实验室感染的情况；</w:t>
            </w:r>
            <w:r>
              <w:rPr>
                <w:rStyle w:val="12"/>
                <w:sz w:val="21"/>
                <w:szCs w:val="21"/>
                <w:lang w:val="en-US" w:eastAsia="zh-CN" w:bidi="ar"/>
              </w:rPr>
              <w:br w:type="textWrapping"/>
            </w:r>
            <w:r>
              <w:rPr>
                <w:rStyle w:val="12"/>
                <w:sz w:val="21"/>
                <w:szCs w:val="21"/>
                <w:lang w:val="en-US" w:eastAsia="zh-CN" w:bidi="ar"/>
              </w:rPr>
              <w:t>3.实验室是否应有计划、申请、批准、实施、监督和评估实验活动的制度和程序的情况；</w:t>
            </w:r>
            <w:r>
              <w:rPr>
                <w:rStyle w:val="12"/>
                <w:sz w:val="21"/>
                <w:szCs w:val="21"/>
                <w:lang w:val="en-US" w:eastAsia="zh-CN" w:bidi="ar"/>
              </w:rPr>
              <w:br w:type="textWrapping"/>
            </w:r>
            <w:r>
              <w:rPr>
                <w:rStyle w:val="12"/>
                <w:sz w:val="21"/>
                <w:szCs w:val="21"/>
                <w:lang w:val="en-US" w:eastAsia="zh-CN" w:bidi="ar"/>
              </w:rPr>
              <w:t>4.实验活动是否在与其防护级别相适应的生物安全实验室内开展情况；                                                                                                                                                                                                                                                                                                                                                                                                                                                  5.实验活动是否严格按照实验室技术规范、操作规程进行。实验室负责人应当指定专人监督检查实验活动的情况；</w:t>
            </w:r>
            <w:r>
              <w:rPr>
                <w:rStyle w:val="12"/>
                <w:sz w:val="21"/>
                <w:szCs w:val="21"/>
                <w:lang w:val="en-US" w:eastAsia="zh-CN" w:bidi="ar"/>
              </w:rPr>
              <w:br w:type="textWrapping"/>
            </w:r>
            <w:r>
              <w:rPr>
                <w:rStyle w:val="12"/>
                <w:sz w:val="21"/>
                <w:szCs w:val="21"/>
                <w:lang w:val="en-US" w:eastAsia="zh-CN" w:bidi="ar"/>
              </w:rPr>
              <w:t>6. 从事高致病性病原微生物相关实验活动是否有</w:t>
            </w:r>
            <w:r>
              <w:rPr>
                <w:rStyle w:val="12"/>
                <w:rFonts w:hint="eastAsia"/>
                <w:sz w:val="21"/>
                <w:szCs w:val="21"/>
                <w:lang w:val="en-US" w:eastAsia="zh-CN" w:bidi="ar"/>
              </w:rPr>
              <w:t>2</w:t>
            </w:r>
            <w:r>
              <w:rPr>
                <w:rStyle w:val="12"/>
                <w:sz w:val="21"/>
                <w:szCs w:val="21"/>
                <w:lang w:val="en-US" w:eastAsia="zh-CN" w:bidi="ar"/>
              </w:rPr>
              <w:t xml:space="preserve"> 名以上的工作人员共同进行。从事高致病性微生物相关实验活动的实验室工作人员或者其他有关人员，经实验室负责人批准情况；</w:t>
            </w:r>
          </w:p>
          <w:p w14:paraId="1275E70B">
            <w:pPr>
              <w:keepNext w:val="0"/>
              <w:keepLines w:val="0"/>
              <w:widowControl/>
              <w:suppressLineNumbers w:val="0"/>
              <w:jc w:val="left"/>
              <w:textAlignment w:val="top"/>
              <w:rPr>
                <w:rFonts w:hint="eastAsia" w:ascii="宋体" w:hAnsi="宋体" w:eastAsia="宋体" w:cs="宋体"/>
                <w:b/>
                <w:bCs/>
                <w:i w:val="0"/>
                <w:iCs w:val="0"/>
                <w:color w:val="000000"/>
                <w:kern w:val="2"/>
                <w:sz w:val="21"/>
                <w:szCs w:val="21"/>
                <w:u w:val="none"/>
                <w:lang w:val="en-US" w:eastAsia="zh-CN" w:bidi="ar-SA"/>
              </w:rPr>
            </w:pPr>
            <w:r>
              <w:rPr>
                <w:rStyle w:val="12"/>
                <w:sz w:val="21"/>
                <w:szCs w:val="21"/>
                <w:lang w:val="en-US" w:eastAsia="zh-CN" w:bidi="ar"/>
              </w:rPr>
              <w:t>7.在同一个实验室的同一个独立安全区域内，只能同时从事一种高致病性病原微生物的相关实验活动情况；</w:t>
            </w:r>
            <w:r>
              <w:rPr>
                <w:rStyle w:val="12"/>
                <w:sz w:val="21"/>
                <w:szCs w:val="21"/>
                <w:lang w:val="en-US" w:eastAsia="zh-CN" w:bidi="ar"/>
              </w:rPr>
              <w:br w:type="textWrapping"/>
            </w:r>
            <w:r>
              <w:rPr>
                <w:rStyle w:val="12"/>
                <w:sz w:val="21"/>
                <w:szCs w:val="21"/>
                <w:lang w:val="en-US" w:eastAsia="zh-CN" w:bidi="ar"/>
              </w:rPr>
              <w:t>8.实验室是否建立实验档案，记录实验室使用情况和安全监督情况。实验室从事高致病性病原微生物相关实验活动的实验档案保存期不得少于</w:t>
            </w:r>
            <w:r>
              <w:rPr>
                <w:rStyle w:val="12"/>
                <w:rFonts w:hint="eastAsia"/>
                <w:sz w:val="21"/>
                <w:szCs w:val="21"/>
                <w:lang w:val="en-US" w:eastAsia="zh-CN" w:bidi="ar"/>
              </w:rPr>
              <w:t>20</w:t>
            </w:r>
            <w:r>
              <w:rPr>
                <w:rStyle w:val="12"/>
                <w:sz w:val="21"/>
                <w:szCs w:val="21"/>
                <w:lang w:val="en-US" w:eastAsia="zh-CN" w:bidi="ar"/>
              </w:rPr>
              <w:t xml:space="preserve">年情况。                                                                                                                                                                                                                                 </w:t>
            </w:r>
          </w:p>
        </w:tc>
        <w:tc>
          <w:tcPr>
            <w:tcW w:w="1087" w:type="dxa"/>
            <w:vMerge w:val="continue"/>
            <w:shd w:val="clear" w:color="auto" w:fill="auto"/>
          </w:tcPr>
          <w:p w14:paraId="45BBD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E65C6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50598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79E57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37A40A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7D8F26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58C759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F52EA7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E620A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4A5C5E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119D0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04911F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574077A9">
            <w:pPr>
              <w:keepNext w:val="0"/>
              <w:keepLines w:val="0"/>
              <w:widowControl/>
              <w:suppressLineNumbers w:val="0"/>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六、生物安全监督检查                                                                                                                                                                                                                                                                                                                                                                                                                                                                                                                                         </w:t>
            </w:r>
            <w:r>
              <w:rPr>
                <w:rStyle w:val="12"/>
                <w:sz w:val="21"/>
                <w:szCs w:val="21"/>
                <w:lang w:val="en-US" w:eastAsia="zh-CN" w:bidi="ar"/>
              </w:rPr>
              <w:t>1.实验室是否建立日常监督、定期自查和管理评审制度，及时消除隐患，以保证实验室生物安全管理体系有效运行，每年应至少系统性地检查一次，对关键控制点可根据风险评估报告适当增加检查频率的情况；</w:t>
            </w:r>
            <w:r>
              <w:rPr>
                <w:rStyle w:val="12"/>
                <w:sz w:val="21"/>
                <w:szCs w:val="21"/>
                <w:lang w:val="en-US" w:eastAsia="zh-CN" w:bidi="ar"/>
              </w:rPr>
              <w:br w:type="textWrapping"/>
            </w:r>
            <w:r>
              <w:rPr>
                <w:rStyle w:val="12"/>
                <w:sz w:val="21"/>
                <w:szCs w:val="21"/>
                <w:lang w:val="en-US" w:eastAsia="zh-CN" w:bidi="ar"/>
              </w:rPr>
              <w:t>2.实验室是否制定监督检查计划，将高致病性病原微生物菌（毒）种和样本的操作、菌（毒）种及样本保管、实验室操作规范、实验室行为规范、废物处理等作为监督的重点，同时检查风险控制措施的有效性，包括对实验人员的操作、设备的使用、新方法的引入以及大量样本检测等内容的情况；</w:t>
            </w:r>
            <w:r>
              <w:rPr>
                <w:rStyle w:val="12"/>
                <w:sz w:val="21"/>
                <w:szCs w:val="21"/>
                <w:lang w:val="en-US" w:eastAsia="zh-CN" w:bidi="ar"/>
              </w:rPr>
              <w:br w:type="textWrapping"/>
            </w:r>
            <w:r>
              <w:rPr>
                <w:rStyle w:val="12"/>
                <w:sz w:val="21"/>
                <w:szCs w:val="21"/>
                <w:lang w:val="en-US" w:eastAsia="zh-CN" w:bidi="ar"/>
              </w:rPr>
              <w:t>3.是否对实验活动进行不定期监督检查，对影响安全的主要要素进行核查，以确保生物安全管理体系运行的有效性的情况。包括：病原微生物菌（毒）种和样本操作的规范性，菌（毒）种及样本保管的安全性，设施设备的功能和状态， 报警系统的功能和状态，应急装备的功能及状态，消防装备的功能及状态，危险物品的使用及存放安全，废物处理及处置的安全，人员能力及健康状态，安全计划的实施，实验室活动的运行状态，不符合规定操作的及时纠正，所需资源是否满足工作要求，监督检查发现问题的整改情况。</w:t>
            </w:r>
          </w:p>
        </w:tc>
        <w:tc>
          <w:tcPr>
            <w:tcW w:w="1087" w:type="dxa"/>
            <w:vMerge w:val="continue"/>
            <w:shd w:val="clear" w:color="auto" w:fill="auto"/>
          </w:tcPr>
          <w:p w14:paraId="47CA0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82329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74AD01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209D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restart"/>
            <w:shd w:val="clear" w:color="auto" w:fill="auto"/>
            <w:vAlign w:val="center"/>
          </w:tcPr>
          <w:p w14:paraId="09C0E6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27" w:type="dxa"/>
            <w:vMerge w:val="restart"/>
            <w:shd w:val="clear" w:color="auto" w:fill="auto"/>
            <w:vAlign w:val="center"/>
          </w:tcPr>
          <w:p w14:paraId="5727A5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饲料和饲料添加剂监督检查</w:t>
            </w:r>
          </w:p>
        </w:tc>
        <w:tc>
          <w:tcPr>
            <w:tcW w:w="775" w:type="dxa"/>
            <w:vMerge w:val="restart"/>
            <w:shd w:val="clear" w:color="auto" w:fill="auto"/>
            <w:vAlign w:val="center"/>
          </w:tcPr>
          <w:p w14:paraId="340DFD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本行政区域内饲料和饲料添加剂生产、经营主体</w:t>
            </w:r>
          </w:p>
        </w:tc>
        <w:tc>
          <w:tcPr>
            <w:tcW w:w="2758" w:type="dxa"/>
            <w:vMerge w:val="restart"/>
            <w:shd w:val="clear" w:color="auto" w:fill="auto"/>
            <w:vAlign w:val="center"/>
          </w:tcPr>
          <w:p w14:paraId="32BD280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《饲料和饲料添加剂管理条例》第三十四条　国务院农业行政主管部门和县级以上地方人民政府饲料管理部门在监督检查中可以采取下列措施：1、对饲料、饲料添加剂生产、经营、使用场所实施现场检查；2、查阅、复制有关合同、票据、账簿和其他相关资料；3、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4、查封违法生产、经营饲料、饲料添加剂的场所。</w:t>
            </w:r>
          </w:p>
        </w:tc>
        <w:tc>
          <w:tcPr>
            <w:tcW w:w="1275" w:type="dxa"/>
            <w:vMerge w:val="restart"/>
            <w:shd w:val="clear" w:color="auto" w:fill="auto"/>
            <w:vAlign w:val="center"/>
          </w:tcPr>
          <w:p w14:paraId="41D866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168BF3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615150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26405F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《饲料和添加剂生产许可管理办法》《新饲料和新饲料添加剂管理办法》《饲料添加剂产品批准文号管理办法》《饲料质量安全管理规范》等。           </w:t>
            </w:r>
          </w:p>
        </w:tc>
        <w:tc>
          <w:tcPr>
            <w:tcW w:w="10857" w:type="dxa"/>
            <w:shd w:val="clear" w:color="auto" w:fill="auto"/>
            <w:vAlign w:val="top"/>
          </w:tcPr>
          <w:p w14:paraId="499BB5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一、原料采购与管理检查</w:t>
            </w:r>
            <w:r>
              <w:rPr>
                <w:rFonts w:hint="eastAsia" w:ascii="宋体" w:hAnsi="宋体" w:eastAsia="宋体" w:cs="宋体"/>
                <w:b/>
                <w:bCs/>
                <w:i w:val="0"/>
                <w:iCs w:val="0"/>
                <w:color w:val="000000"/>
                <w:kern w:val="0"/>
                <w:sz w:val="21"/>
                <w:szCs w:val="21"/>
                <w:u w:val="none"/>
                <w:lang w:val="en-US" w:eastAsia="zh-CN" w:bidi="ar"/>
              </w:rPr>
              <w:br w:type="textWrapping"/>
            </w:r>
            <w:r>
              <w:rPr>
                <w:rStyle w:val="12"/>
                <w:sz w:val="21"/>
                <w:szCs w:val="21"/>
                <w:lang w:val="en-US" w:eastAsia="zh-CN" w:bidi="ar"/>
              </w:rPr>
              <w:t>1.企业是否加强对饲料原料、单一饲料、饲料添加剂、药物饲料添加剂、添加剂预混合饲料和浓缩饲料（ 以下简称原料）的采购管理，全面评估原料生产企业和经销商的资质和产品质量保障能力，建立供应商评价和再评价制度，编制合格供应商名录，填写并保存供应商评价记录的情况；</w:t>
            </w:r>
            <w:r>
              <w:rPr>
                <w:rStyle w:val="12"/>
                <w:sz w:val="21"/>
                <w:szCs w:val="21"/>
                <w:lang w:val="en-US" w:eastAsia="zh-CN" w:bidi="ar"/>
              </w:rPr>
              <w:br w:type="textWrapping"/>
            </w:r>
            <w:r>
              <w:rPr>
                <w:rStyle w:val="12"/>
                <w:sz w:val="21"/>
                <w:szCs w:val="21"/>
                <w:lang w:val="en-US" w:eastAsia="zh-CN" w:bidi="ar"/>
              </w:rPr>
              <w:t>2.企业是否建立原料采购验收制度和原料验收标准，逐批对采购的原料进行查验或者检验的情况；</w:t>
            </w:r>
            <w:r>
              <w:rPr>
                <w:rStyle w:val="12"/>
                <w:sz w:val="21"/>
                <w:szCs w:val="21"/>
                <w:lang w:val="en-US" w:eastAsia="zh-CN" w:bidi="ar"/>
              </w:rPr>
              <w:br w:type="textWrapping"/>
            </w:r>
            <w:r>
              <w:rPr>
                <w:rStyle w:val="12"/>
                <w:sz w:val="21"/>
                <w:szCs w:val="21"/>
                <w:lang w:val="en-US" w:eastAsia="zh-CN" w:bidi="ar"/>
              </w:rPr>
              <w:t>3.企业是否填写并保存原料进货台账，进货台账应当包括原料通用名称及商品名称、生产企业或者供货者名 称、联系方式、产地、数量、生产日期、保质期、查验或者检验信息、进货日期、经办人等信息情况；</w:t>
            </w:r>
            <w:r>
              <w:rPr>
                <w:rStyle w:val="12"/>
                <w:rFonts w:hint="eastAsia"/>
                <w:sz w:val="21"/>
                <w:szCs w:val="21"/>
                <w:lang w:val="en-US" w:eastAsia="zh-CN" w:bidi="ar"/>
              </w:rPr>
              <w:t xml:space="preserve">                         </w:t>
            </w:r>
            <w:r>
              <w:rPr>
                <w:rStyle w:val="12"/>
                <w:sz w:val="21"/>
                <w:szCs w:val="21"/>
                <w:lang w:val="en-US" w:eastAsia="zh-CN" w:bidi="ar"/>
              </w:rPr>
              <w:t>4.企业是否建立原料仓储管理制度，填写并保存出入库记录的情况；</w:t>
            </w:r>
            <w:r>
              <w:rPr>
                <w:rStyle w:val="12"/>
                <w:sz w:val="21"/>
                <w:szCs w:val="21"/>
                <w:lang w:val="en-US" w:eastAsia="zh-CN" w:bidi="ar"/>
              </w:rPr>
              <w:br w:type="textWrapping"/>
            </w:r>
            <w:r>
              <w:rPr>
                <w:rStyle w:val="12"/>
                <w:sz w:val="21"/>
                <w:szCs w:val="21"/>
                <w:lang w:val="en-US" w:eastAsia="zh-CN" w:bidi="ar"/>
              </w:rPr>
              <w:t>5.企业是否按照“ 一垛一卡”的原则对原料实施垛位标识卡管理，垛位标识卡应当标明原料名称、供应商简称或者代码、垛位总量、已用数量、检验状态等信息情况；</w:t>
            </w:r>
            <w:r>
              <w:rPr>
                <w:rStyle w:val="12"/>
                <w:sz w:val="21"/>
                <w:szCs w:val="21"/>
                <w:lang w:val="en-US" w:eastAsia="zh-CN" w:bidi="ar"/>
              </w:rPr>
              <w:br w:type="textWrapping"/>
            </w:r>
            <w:r>
              <w:rPr>
                <w:rStyle w:val="12"/>
                <w:sz w:val="21"/>
                <w:szCs w:val="21"/>
                <w:lang w:val="en-US" w:eastAsia="zh-CN" w:bidi="ar"/>
              </w:rPr>
              <w:t>6. 企业是否对维生素、微生物和酶制剂等热敏物质的贮存温度进行监控，填写并保存温度监控记录。监控记录应当包括设定温度、实际温度、监控时间、记录人等信息情况；</w:t>
            </w:r>
            <w:r>
              <w:rPr>
                <w:rStyle w:val="12"/>
                <w:sz w:val="21"/>
                <w:szCs w:val="21"/>
                <w:lang w:val="en-US" w:eastAsia="zh-CN" w:bidi="ar"/>
              </w:rPr>
              <w:br w:type="textWrapping"/>
            </w:r>
            <w:r>
              <w:rPr>
                <w:rStyle w:val="12"/>
                <w:sz w:val="21"/>
                <w:szCs w:val="21"/>
                <w:lang w:val="en-US" w:eastAsia="zh-CN" w:bidi="ar"/>
              </w:rPr>
              <w:t>7.企业是否按危险化学品管理的亚硒酸钠等饲料添加剂的贮存间或者贮存柜应当设立清晰的警示标识，采用双人双锁管理情况；</w:t>
            </w:r>
            <w:r>
              <w:rPr>
                <w:rStyle w:val="12"/>
                <w:sz w:val="21"/>
                <w:szCs w:val="21"/>
                <w:lang w:val="en-US" w:eastAsia="zh-CN" w:bidi="ar"/>
              </w:rPr>
              <w:br w:type="textWrapping"/>
            </w:r>
            <w:r>
              <w:rPr>
                <w:rStyle w:val="12"/>
                <w:sz w:val="21"/>
                <w:szCs w:val="21"/>
                <w:lang w:val="en-US" w:eastAsia="zh-CN" w:bidi="ar"/>
              </w:rPr>
              <w:t>8.企业是否根据原料种类、库存时间、保质期、气候变化等因素建立长期库存原料质量监控制度，填写并保存监控记录的情况。</w:t>
            </w:r>
          </w:p>
        </w:tc>
        <w:tc>
          <w:tcPr>
            <w:tcW w:w="1087" w:type="dxa"/>
            <w:vMerge w:val="restart"/>
            <w:shd w:val="clear" w:color="auto" w:fill="auto"/>
            <w:vAlign w:val="center"/>
          </w:tcPr>
          <w:p w14:paraId="348DC3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37E7972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63CFB85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3FDE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0ADCB9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1241BD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2B9291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233CEAE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2D35A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1CE71D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6DEEBE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477631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5BB700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二、生产过程控制检查                                                                                                                                                                                                                                                                                                                                                                                                                                                                                                                                             </w:t>
            </w:r>
            <w:r>
              <w:rPr>
                <w:rStyle w:val="12"/>
                <w:sz w:val="21"/>
                <w:szCs w:val="21"/>
                <w:lang w:val="en-US" w:eastAsia="zh-CN" w:bidi="ar"/>
              </w:rPr>
              <w:t>1.企业应当制定工艺设计文件，设定生产工艺参数。工艺设计文件包括生产工艺流程图、工艺说明 和生产设备清单等内容情况；</w:t>
            </w:r>
            <w:r>
              <w:rPr>
                <w:rStyle w:val="12"/>
                <w:sz w:val="21"/>
                <w:szCs w:val="21"/>
                <w:lang w:val="en-US" w:eastAsia="zh-CN" w:bidi="ar"/>
              </w:rPr>
              <w:br w:type="textWrapping"/>
            </w:r>
            <w:r>
              <w:rPr>
                <w:rStyle w:val="12"/>
                <w:sz w:val="21"/>
                <w:szCs w:val="21"/>
                <w:lang w:val="en-US" w:eastAsia="zh-CN" w:bidi="ar"/>
              </w:rPr>
              <w:t>2.企业应当根据实际工艺流程，制定主要作业岗位操作规程的情况；</w:t>
            </w:r>
            <w:r>
              <w:rPr>
                <w:rStyle w:val="12"/>
                <w:sz w:val="21"/>
                <w:szCs w:val="21"/>
                <w:lang w:val="en-US" w:eastAsia="zh-CN" w:bidi="ar"/>
              </w:rPr>
              <w:br w:type="textWrapping"/>
            </w:r>
            <w:r>
              <w:rPr>
                <w:rStyle w:val="12"/>
                <w:sz w:val="21"/>
                <w:szCs w:val="21"/>
                <w:lang w:val="en-US" w:eastAsia="zh-CN" w:bidi="ar"/>
              </w:rPr>
              <w:t>3.企业是否根据实际工艺流程， 制定生产记录表单，填写并保存相关记录的情况；</w:t>
            </w:r>
            <w:r>
              <w:rPr>
                <w:rStyle w:val="12"/>
                <w:sz w:val="21"/>
                <w:szCs w:val="21"/>
                <w:lang w:val="en-US" w:eastAsia="zh-CN" w:bidi="ar"/>
              </w:rPr>
              <w:br w:type="textWrapping"/>
            </w:r>
            <w:r>
              <w:rPr>
                <w:rStyle w:val="12"/>
                <w:sz w:val="21"/>
                <w:szCs w:val="21"/>
                <w:lang w:val="en-US" w:eastAsia="zh-CN" w:bidi="ar"/>
              </w:rPr>
              <w:t>4. 企业是否采取有效措施防止生产过程中的交叉污染的情况；</w:t>
            </w:r>
            <w:r>
              <w:rPr>
                <w:rStyle w:val="12"/>
                <w:sz w:val="21"/>
                <w:szCs w:val="21"/>
                <w:lang w:val="en-US" w:eastAsia="zh-CN" w:bidi="ar"/>
              </w:rPr>
              <w:br w:type="textWrapping"/>
            </w:r>
            <w:r>
              <w:rPr>
                <w:rStyle w:val="12"/>
                <w:sz w:val="21"/>
                <w:szCs w:val="21"/>
                <w:lang w:val="en-US" w:eastAsia="zh-CN" w:bidi="ar"/>
              </w:rPr>
              <w:t>5. 企业是否采取有效措施防止外来污染的情况；</w:t>
            </w:r>
            <w:r>
              <w:rPr>
                <w:rStyle w:val="12"/>
                <w:sz w:val="21"/>
                <w:szCs w:val="21"/>
                <w:lang w:val="en-US" w:eastAsia="zh-CN" w:bidi="ar"/>
              </w:rPr>
              <w:br w:type="textWrapping"/>
            </w:r>
            <w:r>
              <w:rPr>
                <w:rStyle w:val="12"/>
                <w:sz w:val="21"/>
                <w:szCs w:val="21"/>
                <w:lang w:val="en-US" w:eastAsia="zh-CN" w:bidi="ar"/>
              </w:rPr>
              <w:t>6. 企业是否建立配方管理制度，规定配方的设计、审核、批准、更改、传递、使用等内容的情况；</w:t>
            </w:r>
            <w:r>
              <w:rPr>
                <w:rStyle w:val="12"/>
                <w:sz w:val="21"/>
                <w:szCs w:val="21"/>
                <w:lang w:val="en-US" w:eastAsia="zh-CN" w:bidi="ar"/>
              </w:rPr>
              <w:br w:type="textWrapping"/>
            </w:r>
            <w:r>
              <w:rPr>
                <w:rStyle w:val="12"/>
                <w:sz w:val="21"/>
                <w:szCs w:val="21"/>
                <w:lang w:val="en-US" w:eastAsia="zh-CN" w:bidi="ar"/>
              </w:rPr>
              <w:t>7. 企业是否建立产品标签管理制度，规定标签的设计、审核、保管、使用、销毁等内容的情况。产品标签是否专库（柜）存放，专人管理；</w:t>
            </w:r>
            <w:r>
              <w:rPr>
                <w:rStyle w:val="12"/>
                <w:sz w:val="21"/>
                <w:szCs w:val="21"/>
                <w:lang w:val="en-US" w:eastAsia="zh-CN" w:bidi="ar"/>
              </w:rPr>
              <w:br w:type="textWrapping"/>
            </w:r>
            <w:r>
              <w:rPr>
                <w:rStyle w:val="12"/>
                <w:sz w:val="21"/>
                <w:szCs w:val="21"/>
                <w:lang w:val="en-US" w:eastAsia="zh-CN" w:bidi="ar"/>
              </w:rPr>
              <w:t>8. 企业是否对生产配方中添加比例小于0.2%的原料进行预混合的情况；</w:t>
            </w:r>
            <w:r>
              <w:rPr>
                <w:rStyle w:val="12"/>
                <w:sz w:val="21"/>
                <w:szCs w:val="21"/>
                <w:lang w:val="en-US" w:eastAsia="zh-CN" w:bidi="ar"/>
              </w:rPr>
              <w:br w:type="textWrapping"/>
            </w:r>
            <w:r>
              <w:rPr>
                <w:rStyle w:val="12"/>
                <w:sz w:val="21"/>
                <w:szCs w:val="21"/>
                <w:lang w:val="en-US" w:eastAsia="zh-CN" w:bidi="ar"/>
              </w:rPr>
              <w:t>9.企业是否根据产品混合均匀度要求，确定产品的最佳混合时间，填写并保存最佳混合时间实验记录。实验记录是否包括混合机编号、混合物料名称、混合次数、混合时间、检验结果、最佳混合时间、检验日 期、检验人等信息的情况；</w:t>
            </w:r>
            <w:r>
              <w:rPr>
                <w:rStyle w:val="12"/>
                <w:sz w:val="21"/>
                <w:szCs w:val="21"/>
                <w:lang w:val="en-US" w:eastAsia="zh-CN" w:bidi="ar"/>
              </w:rPr>
              <w:br w:type="textWrapping"/>
            </w:r>
            <w:r>
              <w:rPr>
                <w:rStyle w:val="12"/>
                <w:sz w:val="21"/>
                <w:szCs w:val="21"/>
                <w:lang w:val="en-US" w:eastAsia="zh-CN" w:bidi="ar"/>
              </w:rPr>
              <w:t>9. 企业是否建立生产设备管理制度和档案，制定粉碎机、混合机、制粒机、膨化机、空气压缩机等关键设备操作规程，填写并保存维护保养记录和维修记录的情况；</w:t>
            </w:r>
            <w:r>
              <w:rPr>
                <w:rStyle w:val="12"/>
                <w:sz w:val="21"/>
                <w:szCs w:val="21"/>
                <w:lang w:val="en-US" w:eastAsia="zh-CN" w:bidi="ar"/>
              </w:rPr>
              <w:br w:type="textWrapping"/>
            </w:r>
            <w:r>
              <w:rPr>
                <w:rStyle w:val="12"/>
                <w:sz w:val="21"/>
                <w:szCs w:val="21"/>
                <w:lang w:val="en-US" w:eastAsia="zh-CN" w:bidi="ar"/>
              </w:rPr>
              <w:t>10.企业严格执行国家安全生产相关法律法规，生产设备、辅助系统是否处于正常工作状态，锅炉、压力容器等特种设备是否通过安全检查；计量秤、地磅、压力表等测量设备是否定期检定或者校验。</w:t>
            </w:r>
          </w:p>
        </w:tc>
        <w:tc>
          <w:tcPr>
            <w:tcW w:w="1087" w:type="dxa"/>
            <w:vMerge w:val="continue"/>
            <w:shd w:val="clear" w:color="auto" w:fill="auto"/>
          </w:tcPr>
          <w:p w14:paraId="198AED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2F3A0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2DC965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698D1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51F486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6AE432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4C7152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7EEB293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54A72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49AF55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569172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32B062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673734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三、产品质量控制检查                                                                                                                                                                                                                                                                                                                                               </w:t>
            </w:r>
            <w:r>
              <w:rPr>
                <w:rStyle w:val="12"/>
                <w:sz w:val="21"/>
                <w:szCs w:val="21"/>
                <w:lang w:val="en-US" w:eastAsia="zh-CN" w:bidi="ar"/>
              </w:rPr>
              <w:t>1.企业建立检验管理制度，规定人员资质与职责、样品抽取与检验、检验结果判定、检验报告编制与审核、产品质量检验合格证签发等内容的情况；</w:t>
            </w:r>
            <w:r>
              <w:rPr>
                <w:rStyle w:val="12"/>
                <w:sz w:val="21"/>
                <w:szCs w:val="21"/>
                <w:lang w:val="en-US" w:eastAsia="zh-CN" w:bidi="ar"/>
              </w:rPr>
              <w:br w:type="textWrapping"/>
            </w:r>
            <w:r>
              <w:rPr>
                <w:rStyle w:val="12"/>
                <w:sz w:val="21"/>
                <w:szCs w:val="21"/>
                <w:lang w:val="en-US" w:eastAsia="zh-CN" w:bidi="ar"/>
              </w:rPr>
              <w:t>2.企业根据产品 质量标准实施出厂检验，填写并保存产品出厂检验记录；检验记录应当包括产品名称或者编号、检验项目、检验方法、计算公式中符号的含义和数值、检验结果、检验的情况；</w:t>
            </w:r>
            <w:r>
              <w:rPr>
                <w:rStyle w:val="12"/>
                <w:sz w:val="21"/>
                <w:szCs w:val="21"/>
                <w:lang w:val="en-US" w:eastAsia="zh-CN" w:bidi="ar"/>
              </w:rPr>
              <w:br w:type="textWrapping"/>
            </w:r>
            <w:r>
              <w:rPr>
                <w:rStyle w:val="12"/>
                <w:sz w:val="21"/>
                <w:szCs w:val="21"/>
                <w:lang w:val="en-US" w:eastAsia="zh-CN" w:bidi="ar"/>
              </w:rPr>
              <w:t>3. 企业是否每周从其生产的产品中至少抽取5个批次的产品自行检验的情况；</w:t>
            </w:r>
            <w:r>
              <w:rPr>
                <w:rStyle w:val="12"/>
                <w:sz w:val="21"/>
                <w:szCs w:val="21"/>
                <w:lang w:val="en-US" w:eastAsia="zh-CN" w:bidi="ar"/>
              </w:rPr>
              <w:br w:type="textWrapping"/>
            </w:r>
            <w:r>
              <w:rPr>
                <w:rStyle w:val="12"/>
                <w:sz w:val="21"/>
                <w:szCs w:val="21"/>
                <w:lang w:val="en-US" w:eastAsia="zh-CN" w:bidi="ar"/>
              </w:rPr>
              <w:t>4.企业是否根据仪器设备配置情况，建立分析天平、高温炉、干燥箱、酸度计、分光光度计、高效液相色谱仪、原子吸收分光光度计等主要仪器设备操作规程和档案，填写并保存仪器设备使用记录的情况；</w:t>
            </w:r>
            <w:r>
              <w:rPr>
                <w:rStyle w:val="12"/>
                <w:sz w:val="21"/>
                <w:szCs w:val="21"/>
                <w:lang w:val="en-US" w:eastAsia="zh-CN" w:bidi="ar"/>
              </w:rPr>
              <w:br w:type="textWrapping"/>
            </w:r>
            <w:r>
              <w:rPr>
                <w:rStyle w:val="12"/>
                <w:sz w:val="21"/>
                <w:szCs w:val="21"/>
                <w:lang w:val="en-US" w:eastAsia="zh-CN" w:bidi="ar"/>
              </w:rPr>
              <w:t>5.企业是否建立化学试剂和危险化学品管理制度，规定采购、贮存要求、出入库、使用、处理等内容情况；</w:t>
            </w:r>
            <w:r>
              <w:rPr>
                <w:rStyle w:val="12"/>
                <w:sz w:val="21"/>
                <w:szCs w:val="21"/>
                <w:lang w:val="en-US" w:eastAsia="zh-CN" w:bidi="ar"/>
              </w:rPr>
              <w:br w:type="textWrapping"/>
            </w:r>
            <w:r>
              <w:rPr>
                <w:rStyle w:val="12"/>
                <w:sz w:val="21"/>
                <w:szCs w:val="21"/>
                <w:lang w:val="en-US" w:eastAsia="zh-CN" w:bidi="ar"/>
              </w:rPr>
              <w:t>6.企业每年选择5个检验项目，采取一项或者多项措施进行检验能力验证，对验证结果进行评价并编制评价报告的情况；</w:t>
            </w:r>
            <w:r>
              <w:rPr>
                <w:rStyle w:val="12"/>
                <w:sz w:val="21"/>
                <w:szCs w:val="21"/>
                <w:lang w:val="en-US" w:eastAsia="zh-CN" w:bidi="ar"/>
              </w:rPr>
              <w:br w:type="textWrapping"/>
            </w:r>
            <w:r>
              <w:rPr>
                <w:rStyle w:val="12"/>
                <w:sz w:val="21"/>
                <w:szCs w:val="21"/>
                <w:lang w:val="en-US" w:eastAsia="zh-CN" w:bidi="ar"/>
              </w:rPr>
              <w:t>7.企业建立产品留样观察制度，对每批次产品实施留样观察，填写并保存留样观察记录的情况；</w:t>
            </w:r>
            <w:r>
              <w:rPr>
                <w:rStyle w:val="12"/>
                <w:sz w:val="21"/>
                <w:szCs w:val="21"/>
                <w:lang w:val="en-US" w:eastAsia="zh-CN" w:bidi="ar"/>
              </w:rPr>
              <w:br w:type="textWrapping"/>
            </w:r>
            <w:r>
              <w:rPr>
                <w:rStyle w:val="12"/>
                <w:sz w:val="21"/>
                <w:szCs w:val="21"/>
                <w:lang w:val="en-US" w:eastAsia="zh-CN" w:bidi="ar"/>
              </w:rPr>
              <w:t>8.企业建立不合格品管理制度，填写并保存不合格品处置记录的情况。</w:t>
            </w:r>
          </w:p>
        </w:tc>
        <w:tc>
          <w:tcPr>
            <w:tcW w:w="1087" w:type="dxa"/>
            <w:vMerge w:val="continue"/>
            <w:shd w:val="clear" w:color="auto" w:fill="auto"/>
          </w:tcPr>
          <w:p w14:paraId="09903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7A24C3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007B8B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52E9C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5" w:hRule="atLeast"/>
          <w:jc w:val="center"/>
        </w:trPr>
        <w:tc>
          <w:tcPr>
            <w:tcW w:w="506" w:type="dxa"/>
            <w:vMerge w:val="restart"/>
            <w:shd w:val="clear" w:color="auto" w:fill="auto"/>
            <w:vAlign w:val="center"/>
          </w:tcPr>
          <w:p w14:paraId="3ED4E9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27" w:type="dxa"/>
            <w:vMerge w:val="restart"/>
            <w:shd w:val="clear" w:color="auto" w:fill="auto"/>
            <w:vAlign w:val="center"/>
          </w:tcPr>
          <w:p w14:paraId="50CEF8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饲料和饲料添加剂监督检查</w:t>
            </w:r>
          </w:p>
        </w:tc>
        <w:tc>
          <w:tcPr>
            <w:tcW w:w="775" w:type="dxa"/>
            <w:vMerge w:val="restart"/>
            <w:shd w:val="clear" w:color="auto" w:fill="auto"/>
            <w:vAlign w:val="center"/>
          </w:tcPr>
          <w:p w14:paraId="38A81A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本行政区域内饲料和饲料添加剂生产、经营主体</w:t>
            </w:r>
          </w:p>
        </w:tc>
        <w:tc>
          <w:tcPr>
            <w:tcW w:w="2758" w:type="dxa"/>
            <w:vMerge w:val="restart"/>
            <w:shd w:val="clear" w:color="auto" w:fill="auto"/>
            <w:vAlign w:val="center"/>
          </w:tcPr>
          <w:p w14:paraId="1CF75E1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《饲料和饲料添加剂管理条例》第三十四条　国务院农业行政主管部门和县级以上地方人民政府饲料管理部门在监督检查中可以采取下列措施：1、对饲料、饲料添加剂生产、经营、使用场所实施现场检查；2、查阅、复制有关合同、票据、账簿和其他相关资料；3、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4、查封违法生产、经营饲料、饲料添加剂的场所。</w:t>
            </w:r>
          </w:p>
        </w:tc>
        <w:tc>
          <w:tcPr>
            <w:tcW w:w="1275" w:type="dxa"/>
            <w:vMerge w:val="restart"/>
            <w:shd w:val="clear" w:color="auto" w:fill="auto"/>
            <w:vAlign w:val="center"/>
          </w:tcPr>
          <w:p w14:paraId="027816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1FB563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637867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360379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《饲料和添加剂生产许可管理办法》《新饲料和新饲料添加剂管理办法》《饲料添加剂产品批准文号管理办法》《饲料质量安全管理规范》等。           </w:t>
            </w:r>
          </w:p>
        </w:tc>
        <w:tc>
          <w:tcPr>
            <w:tcW w:w="10857" w:type="dxa"/>
            <w:shd w:val="clear" w:color="auto" w:fill="auto"/>
            <w:vAlign w:val="top"/>
          </w:tcPr>
          <w:p w14:paraId="0162FF2F">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四、产品贮存与运输检查                                                                                                                                                                                                                                                                                                                                                </w:t>
            </w:r>
            <w:r>
              <w:rPr>
                <w:rStyle w:val="12"/>
                <w:sz w:val="21"/>
                <w:szCs w:val="21"/>
                <w:lang w:val="en-US" w:eastAsia="zh-CN" w:bidi="ar"/>
              </w:rPr>
              <w:t>1.企业建立产品仓储管理制度，填写并保存出入库记录的情况；</w:t>
            </w:r>
            <w:r>
              <w:rPr>
                <w:rStyle w:val="12"/>
                <w:sz w:val="21"/>
                <w:szCs w:val="21"/>
                <w:lang w:val="en-US" w:eastAsia="zh-CN" w:bidi="ar"/>
              </w:rPr>
              <w:br w:type="textWrapping"/>
            </w:r>
            <w:r>
              <w:rPr>
                <w:rStyle w:val="12"/>
                <w:sz w:val="21"/>
                <w:szCs w:val="21"/>
                <w:lang w:val="en-US" w:eastAsia="zh-CN" w:bidi="ar"/>
              </w:rPr>
              <w:t>2.企业在产品装车前对运输车辆的安全、卫生状况实施检查的情况；</w:t>
            </w:r>
            <w:r>
              <w:rPr>
                <w:rStyle w:val="12"/>
                <w:sz w:val="21"/>
                <w:szCs w:val="21"/>
                <w:lang w:val="en-US" w:eastAsia="zh-CN" w:bidi="ar"/>
              </w:rPr>
              <w:br w:type="textWrapping"/>
            </w:r>
            <w:r>
              <w:rPr>
                <w:rStyle w:val="12"/>
                <w:sz w:val="21"/>
                <w:szCs w:val="21"/>
                <w:lang w:val="en-US" w:eastAsia="zh-CN" w:bidi="ar"/>
              </w:rPr>
              <w:t>3.企业使用罐装车运输产品是否专车专用，并随车附具产品标签和产品质量检验合格证的情况。装运不同产品时，对罐体进行清理情况；</w:t>
            </w:r>
            <w:r>
              <w:rPr>
                <w:rStyle w:val="12"/>
                <w:sz w:val="21"/>
                <w:szCs w:val="21"/>
                <w:lang w:val="en-US" w:eastAsia="zh-CN" w:bidi="ar"/>
              </w:rPr>
              <w:br w:type="textWrapping"/>
            </w:r>
            <w:r>
              <w:rPr>
                <w:rStyle w:val="12"/>
                <w:sz w:val="21"/>
                <w:szCs w:val="21"/>
                <w:lang w:val="en-US" w:eastAsia="zh-CN" w:bidi="ar"/>
              </w:rPr>
              <w:t>4.企业是否填写并保存产品销售台账。销售台账应当包括产品的名称、数量、生产日期、生产批次、质量检验信息、购货者名称及其联系方式、销售日期等信息情况。销售台账保存期限不得少于2年。</w:t>
            </w:r>
          </w:p>
        </w:tc>
        <w:tc>
          <w:tcPr>
            <w:tcW w:w="1087" w:type="dxa"/>
            <w:vMerge w:val="restart"/>
            <w:shd w:val="clear" w:color="auto" w:fill="auto"/>
            <w:vAlign w:val="center"/>
          </w:tcPr>
          <w:p w14:paraId="2BDB64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4C26DE2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4AF1BCA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3D07C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53" w:hRule="atLeast"/>
          <w:jc w:val="center"/>
        </w:trPr>
        <w:tc>
          <w:tcPr>
            <w:tcW w:w="506" w:type="dxa"/>
            <w:vMerge w:val="continue"/>
            <w:shd w:val="clear" w:color="auto" w:fill="auto"/>
          </w:tcPr>
          <w:p w14:paraId="4BCECA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31836E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3AA1C2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2502163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444EB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319416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0F0529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40FAF3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56EDAFC7">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五、产品投诉与召回检查                                                                                                                                                                                                                                                                                                                                                                                                                                                                                                                                                                                </w:t>
            </w:r>
            <w:r>
              <w:rPr>
                <w:rStyle w:val="12"/>
                <w:sz w:val="21"/>
                <w:szCs w:val="21"/>
                <w:lang w:val="en-US" w:eastAsia="zh-CN" w:bidi="ar"/>
              </w:rPr>
              <w:t>1.企业建立客户投诉处理制度，填写并保存客户投诉处理记录的情况；</w:t>
            </w:r>
            <w:r>
              <w:rPr>
                <w:rStyle w:val="12"/>
                <w:sz w:val="21"/>
                <w:szCs w:val="21"/>
                <w:lang w:val="en-US" w:eastAsia="zh-CN" w:bidi="ar"/>
              </w:rPr>
              <w:br w:type="textWrapping"/>
            </w:r>
            <w:r>
              <w:rPr>
                <w:rStyle w:val="12"/>
                <w:sz w:val="21"/>
                <w:szCs w:val="21"/>
                <w:lang w:val="en-US" w:eastAsia="zh-CN" w:bidi="ar"/>
              </w:rPr>
              <w:t>2.企业建立产品召回制度，填写并保存召回记录的情况：                                                                                                                                                                                                                                                                                                                                                                                                                                                                                                  3.企业是否在饲料管理部门的监督下对召回产品进行无害化处理或者销毁，填写并保存召回产品处置记录；                                                                                                                                                                                                                                                                                                                                                                                                      4.处置记录是否包括处置产品名称、数量、处置方式、处置日期、处置人、监督人等信息的情况。</w:t>
            </w:r>
            <w:r>
              <w:rPr>
                <w:rStyle w:val="11"/>
                <w:sz w:val="21"/>
                <w:szCs w:val="21"/>
                <w:lang w:val="en-US" w:eastAsia="zh-CN" w:bidi="ar"/>
              </w:rPr>
              <w:t xml:space="preserve"> </w:t>
            </w:r>
          </w:p>
        </w:tc>
        <w:tc>
          <w:tcPr>
            <w:tcW w:w="1087" w:type="dxa"/>
            <w:vMerge w:val="continue"/>
            <w:shd w:val="clear" w:color="auto" w:fill="auto"/>
          </w:tcPr>
          <w:p w14:paraId="2EE3DB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3ADDC4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2AB19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0DEF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jc w:val="center"/>
        </w:trPr>
        <w:tc>
          <w:tcPr>
            <w:tcW w:w="506" w:type="dxa"/>
            <w:vMerge w:val="continue"/>
            <w:shd w:val="clear" w:color="auto" w:fill="auto"/>
          </w:tcPr>
          <w:p w14:paraId="1F6252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1EE254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6F03A9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4299FB9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58424D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3C5A41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6BCC0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77CB51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3CC564E8">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六、培训、卫生和记录管理                                                                                                                                                                                                                                                                                                                                              </w:t>
            </w:r>
            <w:r>
              <w:rPr>
                <w:rStyle w:val="12"/>
                <w:sz w:val="21"/>
                <w:szCs w:val="21"/>
                <w:lang w:val="en-US" w:eastAsia="zh-CN" w:bidi="ar"/>
              </w:rPr>
              <w:t>1.企业建立人员培训制度，制定年度培训计划，每年对员工进行至少2次饲料质量安全知识培训，填写并保存培训记录的情况；</w:t>
            </w:r>
            <w:r>
              <w:rPr>
                <w:rStyle w:val="12"/>
                <w:sz w:val="21"/>
                <w:szCs w:val="21"/>
                <w:lang w:val="en-US" w:eastAsia="zh-CN" w:bidi="ar"/>
              </w:rPr>
              <w:br w:type="textWrapping"/>
            </w:r>
            <w:r>
              <w:rPr>
                <w:rStyle w:val="12"/>
                <w:sz w:val="21"/>
                <w:szCs w:val="21"/>
                <w:lang w:val="en-US" w:eastAsia="zh-CN" w:bidi="ar"/>
              </w:rPr>
              <w:t>2.厂区环境卫生符合国家有关规定的情况；</w:t>
            </w:r>
            <w:r>
              <w:rPr>
                <w:rStyle w:val="12"/>
                <w:sz w:val="21"/>
                <w:szCs w:val="21"/>
                <w:lang w:val="en-US" w:eastAsia="zh-CN" w:bidi="ar"/>
              </w:rPr>
              <w:br w:type="textWrapping"/>
            </w:r>
            <w:r>
              <w:rPr>
                <w:rStyle w:val="12"/>
                <w:sz w:val="21"/>
                <w:szCs w:val="21"/>
                <w:lang w:val="en-US" w:eastAsia="zh-CN" w:bidi="ar"/>
              </w:rPr>
              <w:t>3.企业建立记录管理制度，规定记录表单的编制、格式、编号、审批、印发、修订、填写、存档、保存期限等内容的情况。其他记录保存期限不得少于1年的情况。</w:t>
            </w:r>
          </w:p>
        </w:tc>
        <w:tc>
          <w:tcPr>
            <w:tcW w:w="1087" w:type="dxa"/>
            <w:vMerge w:val="continue"/>
            <w:shd w:val="clear" w:color="auto" w:fill="auto"/>
          </w:tcPr>
          <w:p w14:paraId="19DC3C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7D505C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1ED518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06132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3D38FA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78720E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68D5E8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E2D92D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41CA83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071B9E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4F921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E50C5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135210DA">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七、销售环节管理检查                                                                                                                                                                                                                                                                                                                                                                                                                                                                                                                                               </w:t>
            </w:r>
            <w:r>
              <w:rPr>
                <w:rStyle w:val="12"/>
                <w:sz w:val="21"/>
                <w:szCs w:val="21"/>
                <w:lang w:val="en-US" w:eastAsia="zh-CN" w:bidi="ar"/>
              </w:rPr>
              <w:t>1.出厂销售的饲料、饲料添加剂是否进行包装，包装是否符合国家有关安全、卫生的规定的情况；</w:t>
            </w:r>
            <w:r>
              <w:rPr>
                <w:rStyle w:val="12"/>
                <w:sz w:val="21"/>
                <w:szCs w:val="21"/>
                <w:lang w:val="en-US" w:eastAsia="zh-CN" w:bidi="ar"/>
              </w:rPr>
              <w:br w:type="textWrapping"/>
            </w:r>
            <w:r>
              <w:rPr>
                <w:rStyle w:val="12"/>
                <w:sz w:val="21"/>
                <w:szCs w:val="21"/>
                <w:lang w:val="en-US" w:eastAsia="zh-CN" w:bidi="ar"/>
              </w:rPr>
              <w:t>2.饲料生产企业直接销售给养殖者的饲料的罐装车是否符合国家有关安全、卫生的规定，并随罐装车附具符合本条例第二十一条规定的标签的情况；</w:t>
            </w:r>
            <w:r>
              <w:rPr>
                <w:rStyle w:val="12"/>
                <w:sz w:val="21"/>
                <w:szCs w:val="21"/>
                <w:lang w:val="en-US" w:eastAsia="zh-CN" w:bidi="ar"/>
              </w:rPr>
              <w:br w:type="textWrapping"/>
            </w:r>
            <w:r>
              <w:rPr>
                <w:rStyle w:val="12"/>
                <w:sz w:val="21"/>
                <w:szCs w:val="21"/>
                <w:lang w:val="en-US" w:eastAsia="zh-CN" w:bidi="ar"/>
              </w:rPr>
              <w:t>3.易燃或者其他特殊的饲料、饲料添加剂的包装是否有警示标志或者说明，并注明储运注意事项；</w:t>
            </w:r>
            <w:r>
              <w:rPr>
                <w:rStyle w:val="12"/>
                <w:sz w:val="21"/>
                <w:szCs w:val="21"/>
                <w:lang w:val="en-US" w:eastAsia="zh-CN" w:bidi="ar"/>
              </w:rPr>
              <w:br w:type="textWrapping"/>
            </w:r>
            <w:r>
              <w:rPr>
                <w:rStyle w:val="12"/>
                <w:sz w:val="21"/>
                <w:szCs w:val="21"/>
                <w:lang w:val="en-US" w:eastAsia="zh-CN" w:bidi="ar"/>
              </w:rPr>
              <w:t>4.饲料、饲料添加剂的包装上是否附具标签的情况；</w:t>
            </w:r>
            <w:r>
              <w:rPr>
                <w:rStyle w:val="12"/>
                <w:sz w:val="21"/>
                <w:szCs w:val="21"/>
                <w:lang w:val="en-US" w:eastAsia="zh-CN" w:bidi="ar"/>
              </w:rPr>
              <w:br w:type="textWrapping"/>
            </w:r>
            <w:r>
              <w:rPr>
                <w:rStyle w:val="12"/>
                <w:sz w:val="21"/>
                <w:szCs w:val="21"/>
                <w:lang w:val="en-US" w:eastAsia="zh-CN" w:bidi="ar"/>
              </w:rPr>
              <w:t>5.饲料、饲料添加剂经营者是否符合具有与经营饲料、饲料添加剂相适应的经营场所和仓储设施，有具备饲料、饲料添加剂使用、贮存等知识的技术人员，有必要的产品质量管理和安全管理制度的情况；</w:t>
            </w:r>
            <w:r>
              <w:rPr>
                <w:rStyle w:val="12"/>
                <w:sz w:val="21"/>
                <w:szCs w:val="21"/>
                <w:lang w:val="en-US" w:eastAsia="zh-CN" w:bidi="ar"/>
              </w:rPr>
              <w:br w:type="textWrapping"/>
            </w:r>
            <w:r>
              <w:rPr>
                <w:rStyle w:val="12"/>
                <w:sz w:val="21"/>
                <w:szCs w:val="21"/>
                <w:lang w:val="en-US" w:eastAsia="zh-CN" w:bidi="ar"/>
              </w:rPr>
              <w:t>6.饲料、饲料添加剂经营者进货时是否查验产品标签、产品质量检验合格证和相应的许可证明文件；</w:t>
            </w:r>
            <w:r>
              <w:rPr>
                <w:rStyle w:val="12"/>
                <w:sz w:val="21"/>
                <w:szCs w:val="21"/>
                <w:lang w:val="en-US" w:eastAsia="zh-CN" w:bidi="ar"/>
              </w:rPr>
              <w:br w:type="textWrapping"/>
            </w:r>
            <w:r>
              <w:rPr>
                <w:rStyle w:val="12"/>
                <w:sz w:val="21"/>
                <w:szCs w:val="21"/>
                <w:lang w:val="en-US" w:eastAsia="zh-CN" w:bidi="ar"/>
              </w:rPr>
              <w:t>7.饲料、饲料添加剂经营者是否存在对饲料、饲料添加剂进行拆包、分装，不得对饲料、饲料添加剂进行再加工或者添加任何物质。是否禁止经营用国务院农业行政主管部门公布的饲料原料目录、饲料添加剂品种目录和药物饲料添加剂品种目录以外的任何物质生产的饲料的情况；</w:t>
            </w:r>
            <w:r>
              <w:rPr>
                <w:rStyle w:val="12"/>
                <w:sz w:val="21"/>
                <w:szCs w:val="21"/>
                <w:lang w:val="en-US" w:eastAsia="zh-CN" w:bidi="ar"/>
              </w:rPr>
              <w:br w:type="textWrapping"/>
            </w:r>
            <w:r>
              <w:rPr>
                <w:rStyle w:val="12"/>
                <w:sz w:val="21"/>
                <w:szCs w:val="21"/>
                <w:lang w:val="en-US" w:eastAsia="zh-CN" w:bidi="ar"/>
              </w:rPr>
              <w:t>8.饲料、饲料添加剂经营者是否建立产品购销台账，如实记录购销产品的名称、许可证明文件编号、规格、数量、保质期、生产企业名称或者供货者名称及其联系方式、购销时间等。购销台账保存期限不得少于2年的情况；</w:t>
            </w:r>
            <w:r>
              <w:rPr>
                <w:rStyle w:val="12"/>
                <w:sz w:val="21"/>
                <w:szCs w:val="21"/>
                <w:lang w:val="en-US" w:eastAsia="zh-CN" w:bidi="ar"/>
              </w:rPr>
              <w:br w:type="textWrapping"/>
            </w:r>
            <w:r>
              <w:rPr>
                <w:rStyle w:val="12"/>
                <w:sz w:val="21"/>
                <w:szCs w:val="21"/>
                <w:lang w:val="en-US" w:eastAsia="zh-CN" w:bidi="ar"/>
              </w:rPr>
              <w:t>9.向中国出口的饲料、饲料添加剂是否进行了包装，包装应当符合中国有关安全、卫生的规定，并附具符合本条例第二十一条规定的标签的情况；</w:t>
            </w:r>
            <w:r>
              <w:rPr>
                <w:rStyle w:val="12"/>
                <w:sz w:val="21"/>
                <w:szCs w:val="21"/>
                <w:lang w:val="en-US" w:eastAsia="zh-CN" w:bidi="ar"/>
              </w:rPr>
              <w:br w:type="textWrapping"/>
            </w:r>
            <w:r>
              <w:rPr>
                <w:rStyle w:val="12"/>
                <w:sz w:val="21"/>
                <w:szCs w:val="21"/>
                <w:lang w:val="en-US" w:eastAsia="zh-CN" w:bidi="ar"/>
              </w:rPr>
              <w:t>10.向中国出口的饲料、饲料添加剂是否符合中国有关检验检疫的要求，是否由出入境检验检疫机构依法实施检验检疫，并对其包装和标签进行核查等情况；</w:t>
            </w:r>
            <w:r>
              <w:rPr>
                <w:rStyle w:val="12"/>
                <w:sz w:val="21"/>
                <w:szCs w:val="21"/>
                <w:lang w:val="en-US" w:eastAsia="zh-CN" w:bidi="ar"/>
              </w:rPr>
              <w:br w:type="textWrapping"/>
            </w:r>
            <w:r>
              <w:rPr>
                <w:rStyle w:val="12"/>
                <w:sz w:val="21"/>
                <w:szCs w:val="21"/>
                <w:lang w:val="en-US" w:eastAsia="zh-CN" w:bidi="ar"/>
              </w:rPr>
              <w:t>11境外企业在中国销售饲料、饲料添加剂是否依法在中国境内设立销售机构或者委托符合条件的中国境内代理机构销售的情况。</w:t>
            </w:r>
          </w:p>
        </w:tc>
        <w:tc>
          <w:tcPr>
            <w:tcW w:w="1087" w:type="dxa"/>
            <w:vMerge w:val="continue"/>
            <w:shd w:val="clear" w:color="auto" w:fill="auto"/>
          </w:tcPr>
          <w:p w14:paraId="1864A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071380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1A9286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58A0B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77D74F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896FB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483B41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553E7B9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3A723B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34AE9E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3EB94A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98613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5D3DBF01">
            <w:pPr>
              <w:keepNext w:val="0"/>
              <w:keepLines w:val="0"/>
              <w:pageBreakBefore w:val="0"/>
              <w:widowControl/>
              <w:suppressLineNumbers w:val="0"/>
              <w:kinsoku/>
              <w:wordWrap/>
              <w:overflowPunct/>
              <w:topLinePunct w:val="0"/>
              <w:autoSpaceDE/>
              <w:autoSpaceDN/>
              <w:bidi w:val="0"/>
              <w:adjustRightInd/>
              <w:snapToGrid/>
              <w:spacing w:line="276"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八、使用环节检查                                                                                                                                                                                                                                                                                                                                                                                                                                                                                                                                                </w:t>
            </w:r>
            <w:r>
              <w:rPr>
                <w:rStyle w:val="12"/>
                <w:sz w:val="21"/>
                <w:szCs w:val="21"/>
                <w:lang w:val="en-US" w:eastAsia="zh-CN" w:bidi="ar"/>
              </w:rPr>
              <w:t>1.养殖者是否按照产品使用说明和注意事项使用饲料；                                                                                                                                                                                                                                                                                                                                                                                                                                                                                                                     2.在饲料或者动物饮用水中添加饲料添加剂的，是否符合饲料添加剂使用说明和注意事项的要求，遵守国务院农业行政主管部门制定的饲料添加剂安全使用规范的情况；</w:t>
            </w:r>
            <w:r>
              <w:rPr>
                <w:rStyle w:val="12"/>
                <w:sz w:val="21"/>
                <w:szCs w:val="21"/>
                <w:lang w:val="en-US" w:eastAsia="zh-CN" w:bidi="ar"/>
              </w:rPr>
              <w:br w:type="textWrapping"/>
            </w:r>
            <w:r>
              <w:rPr>
                <w:rStyle w:val="12"/>
                <w:sz w:val="21"/>
                <w:szCs w:val="21"/>
                <w:lang w:val="en-US" w:eastAsia="zh-CN" w:bidi="ar"/>
              </w:rPr>
              <w:t>3.养殖者使用自行配制的饲料是否遵守国务院农业行政主管部门制定的自行配制饲料使用规范，并不得对外提供自行配制的饲料的情况；</w:t>
            </w:r>
            <w:r>
              <w:rPr>
                <w:rStyle w:val="12"/>
                <w:sz w:val="21"/>
                <w:szCs w:val="21"/>
                <w:lang w:val="en-US" w:eastAsia="zh-CN" w:bidi="ar"/>
              </w:rPr>
              <w:br w:type="textWrapping"/>
            </w:r>
            <w:r>
              <w:rPr>
                <w:rStyle w:val="12"/>
                <w:sz w:val="21"/>
                <w:szCs w:val="21"/>
                <w:lang w:val="en-US" w:eastAsia="zh-CN" w:bidi="ar"/>
              </w:rPr>
              <w:t>4.使用限制使用的物质养殖动物是否遵守国务院农业行政主管部门的限制性规定；                                                                                                                                                                                                                                                                                                                                                                                                                                                            5.是否存在在饲料、动物饮用水中添加国务院农业行政主管部门公布禁用的物质以及对人体具有直接或者潜在危害的其他物质，或者直接使用上述物质养殖动物。在反刍动物饲料中添加乳和乳制品以外的动物源性成分等违法情况。</w:t>
            </w:r>
          </w:p>
        </w:tc>
        <w:tc>
          <w:tcPr>
            <w:tcW w:w="1087" w:type="dxa"/>
            <w:vMerge w:val="continue"/>
            <w:shd w:val="clear" w:color="auto" w:fill="auto"/>
          </w:tcPr>
          <w:p w14:paraId="7D757F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3F8ED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1B7E45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35D3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restart"/>
            <w:shd w:val="clear" w:color="auto" w:fill="auto"/>
            <w:vAlign w:val="center"/>
          </w:tcPr>
          <w:p w14:paraId="13297A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27" w:type="dxa"/>
            <w:vMerge w:val="restart"/>
            <w:shd w:val="clear" w:color="auto" w:fill="auto"/>
            <w:vAlign w:val="center"/>
          </w:tcPr>
          <w:p w14:paraId="23A5FD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乳品质量安全监督检查</w:t>
            </w:r>
          </w:p>
        </w:tc>
        <w:tc>
          <w:tcPr>
            <w:tcW w:w="775" w:type="dxa"/>
            <w:vMerge w:val="restart"/>
            <w:shd w:val="clear" w:color="auto" w:fill="auto"/>
            <w:vAlign w:val="center"/>
          </w:tcPr>
          <w:p w14:paraId="1668A1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本行政区域内乳品生产、加工经营主体</w:t>
            </w:r>
          </w:p>
        </w:tc>
        <w:tc>
          <w:tcPr>
            <w:tcW w:w="2758" w:type="dxa"/>
            <w:vMerge w:val="restart"/>
            <w:shd w:val="clear" w:color="auto" w:fill="auto"/>
            <w:vAlign w:val="center"/>
          </w:tcPr>
          <w:p w14:paraId="4BBB4C3D">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《乳品质量安全监督管理条例》</w:t>
            </w:r>
            <w:r>
              <w:rPr>
                <w:rStyle w:val="11"/>
                <w:sz w:val="18"/>
                <w:szCs w:val="18"/>
                <w:lang w:val="en-US" w:eastAsia="zh-CN" w:bidi="ar"/>
              </w:rPr>
              <w:t>第四十七条：</w:t>
            </w:r>
            <w:r>
              <w:rPr>
                <w:rStyle w:val="12"/>
                <w:sz w:val="18"/>
                <w:szCs w:val="18"/>
                <w:lang w:val="en-US" w:eastAsia="zh-CN" w:bidi="ar"/>
              </w:rPr>
              <w:t>畜牧兽医、质量监督、工商行政管理等部门在依据各自职责进行监督检查时，行使下列职权：1、实施现场检查；2、向有关人员调查、了解有关情况；3、查阅、复制有关合同、票据、账簿、检验报告等资料；4、查封、扣押有证据证明不符合乳品质量安全国家标准的乳品以及违法使用的生鲜乳、辅料、添加剂；5、查封涉嫌违法从事乳品生产经营活动的场所，扣押用于违法生产经营的工具、设备；6、法律、行政法规规定的其他职权。                                                                                                                                                                                                                                                              《生鲜乳生产收购管理办法》</w:t>
            </w:r>
            <w:r>
              <w:rPr>
                <w:rStyle w:val="11"/>
                <w:sz w:val="18"/>
                <w:szCs w:val="18"/>
                <w:lang w:val="en-US" w:eastAsia="zh-CN" w:bidi="ar"/>
              </w:rPr>
              <w:t>第三十二条：</w:t>
            </w:r>
            <w:r>
              <w:rPr>
                <w:rStyle w:val="12"/>
                <w:sz w:val="18"/>
                <w:szCs w:val="18"/>
                <w:lang w:val="en-US" w:eastAsia="zh-CN" w:bidi="ar"/>
              </w:rPr>
              <w:t>县级以上人民政府畜牧兽医主管部门应当加强对奶畜饲养以及生鲜乳生产、收购环节的监督检查，定期开展生鲜乳质量检测抽查，并记录监督抽查的情况和处理结果。需要对生鲜乳进行抽样检查的，不得收取任何费用。</w:t>
            </w:r>
            <w:r>
              <w:rPr>
                <w:rStyle w:val="12"/>
                <w:sz w:val="18"/>
                <w:szCs w:val="18"/>
                <w:lang w:val="en-US" w:eastAsia="zh-CN" w:bidi="ar"/>
              </w:rPr>
              <w:br w:type="textWrapping"/>
            </w:r>
            <w:r>
              <w:rPr>
                <w:rStyle w:val="12"/>
                <w:sz w:val="18"/>
                <w:szCs w:val="18"/>
                <w:lang w:val="en-US" w:eastAsia="zh-CN" w:bidi="ar"/>
              </w:rPr>
              <w:t xml:space="preserve">  </w:t>
            </w:r>
            <w:r>
              <w:rPr>
                <w:rStyle w:val="11"/>
                <w:sz w:val="18"/>
                <w:szCs w:val="18"/>
                <w:lang w:val="en-US" w:eastAsia="zh-CN" w:bidi="ar"/>
              </w:rPr>
              <w:t xml:space="preserve"> 第三十三条：</w:t>
            </w:r>
            <w:r>
              <w:rPr>
                <w:rStyle w:val="12"/>
                <w:sz w:val="18"/>
                <w:szCs w:val="18"/>
                <w:lang w:val="en-US" w:eastAsia="zh-CN" w:bidi="ar"/>
              </w:rPr>
              <w:t xml:space="preserve">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设备；（六）法律、行政法规规定的其他职权。                                                                                                                                                                                                                                                                                                                                                 </w:t>
            </w:r>
          </w:p>
        </w:tc>
        <w:tc>
          <w:tcPr>
            <w:tcW w:w="1275" w:type="dxa"/>
            <w:vMerge w:val="restart"/>
            <w:shd w:val="clear" w:color="auto" w:fill="auto"/>
            <w:vAlign w:val="center"/>
          </w:tcPr>
          <w:p w14:paraId="15F25A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2C1A08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53A206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04056C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i w:val="0"/>
                <w:iCs w:val="0"/>
                <w:color w:val="000000"/>
                <w:kern w:val="0"/>
                <w:sz w:val="21"/>
                <w:szCs w:val="21"/>
                <w:u w:val="none"/>
                <w:lang w:val="en-US" w:eastAsia="zh-CN" w:bidi="ar"/>
              </w:rPr>
              <w:t>生鲜乳生产收购管理办法》《生鲜乳收购站标准化管理技术规范》</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等。</w:t>
            </w:r>
          </w:p>
        </w:tc>
        <w:tc>
          <w:tcPr>
            <w:tcW w:w="10857" w:type="dxa"/>
            <w:shd w:val="clear" w:color="auto" w:fill="auto"/>
            <w:vAlign w:val="top"/>
          </w:tcPr>
          <w:p w14:paraId="2C4E3E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一、生产检查                                                                                                                                                                                                                                                                                                                                                                                                                                                                                                                                             </w:t>
            </w:r>
            <w:r>
              <w:rPr>
                <w:rStyle w:val="12"/>
                <w:sz w:val="21"/>
                <w:szCs w:val="21"/>
                <w:lang w:val="en-US" w:eastAsia="zh-CN" w:bidi="ar"/>
              </w:rPr>
              <w:t>1.奶畜养殖场、养殖小区向县级人民政府畜牧兽医主管部门或者其委托的畜牧技术推广机构备案，获得奶畜养殖代码的情况；</w:t>
            </w:r>
            <w:r>
              <w:rPr>
                <w:rStyle w:val="12"/>
                <w:sz w:val="21"/>
                <w:szCs w:val="21"/>
                <w:lang w:val="en-US" w:eastAsia="zh-CN" w:bidi="ar"/>
              </w:rPr>
              <w:br w:type="textWrapping"/>
            </w:r>
            <w:r>
              <w:rPr>
                <w:rStyle w:val="12"/>
                <w:sz w:val="21"/>
                <w:szCs w:val="21"/>
                <w:lang w:val="en-US" w:eastAsia="zh-CN" w:bidi="ar"/>
              </w:rPr>
              <w:t>2.奶畜养殖场按照规定建立养殖档案，准确填写有关信息，做好档案保存的情况；</w:t>
            </w:r>
            <w:r>
              <w:rPr>
                <w:rStyle w:val="12"/>
                <w:sz w:val="21"/>
                <w:szCs w:val="21"/>
                <w:lang w:val="en-US" w:eastAsia="zh-CN" w:bidi="ar"/>
              </w:rPr>
              <w:br w:type="textWrapping"/>
            </w:r>
            <w:r>
              <w:rPr>
                <w:rStyle w:val="12"/>
                <w:sz w:val="21"/>
                <w:szCs w:val="21"/>
                <w:lang w:val="en-US" w:eastAsia="zh-CN" w:bidi="ar"/>
              </w:rPr>
              <w:t>3.从事奶畜养殖，是否存在在饲料、饲料添加剂、兽药中添加动物源性成分（乳及乳制品除外），不得添加对动物和人体具有直接或者潜在危害的物质的情况；</w:t>
            </w:r>
            <w:r>
              <w:rPr>
                <w:rStyle w:val="12"/>
                <w:sz w:val="21"/>
                <w:szCs w:val="21"/>
                <w:lang w:val="en-US" w:eastAsia="zh-CN" w:bidi="ar"/>
              </w:rPr>
              <w:br w:type="textWrapping"/>
            </w:r>
            <w:r>
              <w:rPr>
                <w:rStyle w:val="12"/>
                <w:sz w:val="21"/>
                <w:szCs w:val="21"/>
                <w:lang w:val="en-US" w:eastAsia="zh-CN" w:bidi="ar"/>
              </w:rPr>
              <w:t>5.奶畜养殖者对挤奶设施、生鲜乳贮存设施等是否在使用前后及时进行清洗、消毒，避免对生鲜乳造成污染，并建立清洗、消毒记录的情况；</w:t>
            </w:r>
            <w:r>
              <w:rPr>
                <w:rStyle w:val="12"/>
                <w:sz w:val="21"/>
                <w:szCs w:val="21"/>
                <w:lang w:val="en-US" w:eastAsia="zh-CN" w:bidi="ar"/>
              </w:rPr>
              <w:br w:type="textWrapping"/>
            </w:r>
            <w:r>
              <w:rPr>
                <w:rStyle w:val="12"/>
                <w:sz w:val="21"/>
                <w:szCs w:val="21"/>
                <w:lang w:val="en-US" w:eastAsia="zh-CN" w:bidi="ar"/>
              </w:rPr>
              <w:t>6.挤奶完成后，生鲜乳是否储存在密封的容器中，并及时做降温处理，使其温度保持在0～4℃之间的情况；</w:t>
            </w:r>
            <w:r>
              <w:rPr>
                <w:rStyle w:val="12"/>
                <w:sz w:val="21"/>
                <w:szCs w:val="21"/>
                <w:lang w:val="en-US" w:eastAsia="zh-CN" w:bidi="ar"/>
              </w:rPr>
              <w:br w:type="textWrapping"/>
            </w:r>
            <w:r>
              <w:rPr>
                <w:rStyle w:val="12"/>
                <w:sz w:val="21"/>
                <w:szCs w:val="21"/>
                <w:lang w:val="en-US" w:eastAsia="zh-CN" w:bidi="ar"/>
              </w:rPr>
              <w:t>7.奶畜养殖者生鲜乳收购站出售自养奶畜产的生鲜乳；                                                                                                                                                                                                                                                                                                                                                                                                                                                                                          8.是否出售下列生鲜乳情况：经检测不符合健康标准或者未经检疫合格的奶畜产，奶畜产犊7日内的初乳，但以初乳为原料从事乳制品生产的除外，在规定用药期和休药期内的奶畜产，添加其他物质和其他不符合乳品质量安全国家标准等情况。</w:t>
            </w:r>
          </w:p>
        </w:tc>
        <w:tc>
          <w:tcPr>
            <w:tcW w:w="1087" w:type="dxa"/>
            <w:vMerge w:val="restart"/>
            <w:shd w:val="clear" w:color="auto" w:fill="auto"/>
            <w:vAlign w:val="center"/>
          </w:tcPr>
          <w:p w14:paraId="7E684E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297C780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1BA1EBC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68358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091823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455728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49DF6B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3A27581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DD3CE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1F2B07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7DDCEC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95D9B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12E153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Style w:val="12"/>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二、收购检查                                                                                                                                                                                                                                                                                                                                                                     </w:t>
            </w:r>
            <w:r>
              <w:rPr>
                <w:rStyle w:val="12"/>
                <w:sz w:val="21"/>
                <w:szCs w:val="21"/>
                <w:lang w:val="en-US" w:eastAsia="zh-CN" w:bidi="ar"/>
              </w:rPr>
              <w:t>1.乳制品生产企业、奶畜养殖场、奶农专业生产合作社开办生鲜乳收购站取得资质情况；</w:t>
            </w:r>
            <w:r>
              <w:rPr>
                <w:rStyle w:val="12"/>
                <w:sz w:val="21"/>
                <w:szCs w:val="21"/>
                <w:lang w:val="en-US" w:eastAsia="zh-CN" w:bidi="ar"/>
              </w:rPr>
              <w:br w:type="textWrapping"/>
            </w:r>
            <w:r>
              <w:rPr>
                <w:rStyle w:val="12"/>
                <w:sz w:val="21"/>
                <w:szCs w:val="21"/>
                <w:lang w:val="en-US" w:eastAsia="zh-CN" w:bidi="ar"/>
              </w:rPr>
              <w:t>2.生鲜乳收购许可证有效期满后，继续从事生鲜乳收购重新申请情况。生鲜乳收购站的名称或者负责人变更，向原发证机关申请换发生鲜乳收购许可证情况；</w:t>
            </w:r>
            <w:r>
              <w:rPr>
                <w:rStyle w:val="12"/>
                <w:sz w:val="21"/>
                <w:szCs w:val="21"/>
                <w:lang w:val="en-US" w:eastAsia="zh-CN" w:bidi="ar"/>
              </w:rPr>
              <w:br w:type="textWrapping"/>
            </w:r>
            <w:r>
              <w:rPr>
                <w:rStyle w:val="12"/>
                <w:sz w:val="21"/>
                <w:szCs w:val="21"/>
                <w:lang w:val="en-US" w:eastAsia="zh-CN" w:bidi="ar"/>
              </w:rPr>
              <w:t>3.生鲜乳收购站的挤奶设施和生鲜乳贮存设施使用前是否消毒并晾干，使用后1小时内是否清洗、消毒并晾干；不用时，用防止污染的方法存放好，避免对生鲜乳造成污染；</w:t>
            </w:r>
            <w:r>
              <w:rPr>
                <w:rStyle w:val="12"/>
                <w:sz w:val="21"/>
                <w:szCs w:val="21"/>
                <w:lang w:val="en-US" w:eastAsia="zh-CN" w:bidi="ar"/>
              </w:rPr>
              <w:br w:type="textWrapping"/>
            </w:r>
            <w:r>
              <w:rPr>
                <w:rStyle w:val="12"/>
                <w:sz w:val="21"/>
                <w:szCs w:val="21"/>
                <w:lang w:val="en-US" w:eastAsia="zh-CN" w:bidi="ar"/>
              </w:rPr>
              <w:t>4.生鲜乳收购站使用的洗涤剂、消毒剂、杀虫剂和其他控制害虫的产品是否会对生鲜乳造成污染；</w:t>
            </w:r>
          </w:p>
          <w:p w14:paraId="20B874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Style w:val="12"/>
                <w:sz w:val="21"/>
                <w:szCs w:val="21"/>
                <w:lang w:val="en-US" w:eastAsia="zh-CN" w:bidi="ar"/>
              </w:rPr>
              <w:t>5.生鲜乳收购站是否按照乳品质量安全国家标准对收购的生鲜乳进行感官、酸度、密度、含碱等常规检测。检测费用是否向奶畜养殖者收取，或者变相转嫁给奶畜养殖者的情况；</w:t>
            </w:r>
            <w:r>
              <w:rPr>
                <w:rStyle w:val="12"/>
                <w:sz w:val="21"/>
                <w:szCs w:val="21"/>
                <w:lang w:val="en-US" w:eastAsia="zh-CN" w:bidi="ar"/>
              </w:rPr>
              <w:br w:type="textWrapping"/>
            </w:r>
            <w:r>
              <w:rPr>
                <w:rStyle w:val="12"/>
                <w:sz w:val="21"/>
                <w:szCs w:val="21"/>
                <w:lang w:val="en-US" w:eastAsia="zh-CN" w:bidi="ar"/>
              </w:rPr>
              <w:t>6.生鲜乳收购站是否建立生鲜乳收购、销售和检测记录，并保存2年的情况。生鲜乳收购记录是否载明生鲜乳收购站名称及生鲜乳收购许可证编号、畜主姓名、单次收购量、收购日期和时点。是否载明生鲜乳装载量、装运地、运输车辆牌照、承运人姓名、装运时间、装运时生鲜乳温度等内容。生鲜乳检测记录是否载明检测人员、检测项目、检测结果、检测时间；</w:t>
            </w:r>
            <w:r>
              <w:rPr>
                <w:rStyle w:val="12"/>
                <w:sz w:val="21"/>
                <w:szCs w:val="21"/>
                <w:lang w:val="en-US" w:eastAsia="zh-CN" w:bidi="ar"/>
              </w:rPr>
              <w:br w:type="textWrapping"/>
            </w:r>
            <w:r>
              <w:rPr>
                <w:rStyle w:val="12"/>
                <w:sz w:val="21"/>
                <w:szCs w:val="21"/>
                <w:lang w:val="en-US" w:eastAsia="zh-CN" w:bidi="ar"/>
              </w:rPr>
              <w:t>7.生鲜乳收购站收购的生鲜乳是否符合乳品质量安全国家标准。不符合乳品质量安全国家标准的生鲜乳，经检测无误后，是否在当地畜牧兽医主管部门的监督下销毁或者采取其他无害化处理措施。</w:t>
            </w:r>
          </w:p>
        </w:tc>
        <w:tc>
          <w:tcPr>
            <w:tcW w:w="1087" w:type="dxa"/>
            <w:vMerge w:val="continue"/>
            <w:shd w:val="clear" w:color="auto" w:fill="auto"/>
          </w:tcPr>
          <w:p w14:paraId="4006C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4CC3DD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094269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76D96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6" w:hRule="atLeast"/>
          <w:jc w:val="center"/>
        </w:trPr>
        <w:tc>
          <w:tcPr>
            <w:tcW w:w="506" w:type="dxa"/>
            <w:vMerge w:val="continue"/>
            <w:shd w:val="clear" w:color="auto" w:fill="auto"/>
          </w:tcPr>
          <w:p w14:paraId="4BA208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144D07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2C8FDA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52EFCC2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7CEF84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7B6FD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E5EE0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2C82B5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00C457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三、运输检查                                                                                                                                                                                                                                                                                                                                                                                                                                                                                                                                                                    </w:t>
            </w:r>
            <w:r>
              <w:rPr>
                <w:rStyle w:val="12"/>
                <w:sz w:val="21"/>
                <w:szCs w:val="21"/>
                <w:lang w:val="en-US" w:eastAsia="zh-CN" w:bidi="ar"/>
              </w:rPr>
              <w:t>1.运输生鲜乳的车辆是否取得所在地县级人民政府畜牧兽医主管部门核发的生鲜乳准运证明。是否存在无生鲜乳准运证明的车辆，从事生鲜乳运输的情况。生鲜乳运输车辆是否存在运输其他物品的情况，生鲜乳运输车辆使用前后应当及时清洗消毒的情况；</w:t>
            </w:r>
            <w:r>
              <w:rPr>
                <w:rStyle w:val="12"/>
                <w:sz w:val="21"/>
                <w:szCs w:val="21"/>
                <w:lang w:val="en-US" w:eastAsia="zh-CN" w:bidi="ar"/>
              </w:rPr>
              <w:br w:type="textWrapping"/>
            </w:r>
            <w:r>
              <w:rPr>
                <w:rStyle w:val="12"/>
                <w:sz w:val="21"/>
                <w:szCs w:val="21"/>
                <w:lang w:val="en-US" w:eastAsia="zh-CN" w:bidi="ar"/>
              </w:rPr>
              <w:t>2.生鲜乳运输车辆是否具备条件：奶罐隔热、保温，内壁由防腐蚀材料制造，对生鲜乳质量安全没有影响；奶罐外壁用坚硬光滑、防腐、可冲洗的防水材料制造；奶罐设有奶样存放舱和装备隔离箱，保持清洁卫生，避免尘土污染；奶罐密封材料耐脂肪、无毒，在温度正常的情况下具有耐清洗剂的能力；奶车顶盖装置、通气和防尘罩设计合理，防止奶罐和生鲜乳受到污染；</w:t>
            </w:r>
            <w:r>
              <w:rPr>
                <w:rStyle w:val="12"/>
                <w:sz w:val="21"/>
                <w:szCs w:val="21"/>
                <w:lang w:val="en-US" w:eastAsia="zh-CN" w:bidi="ar"/>
              </w:rPr>
              <w:br w:type="textWrapping"/>
            </w:r>
            <w:r>
              <w:rPr>
                <w:rStyle w:val="12"/>
                <w:sz w:val="21"/>
                <w:szCs w:val="21"/>
                <w:lang w:val="en-US" w:eastAsia="zh-CN" w:bidi="ar"/>
              </w:rPr>
              <w:t>3.生鲜乳运输车辆的所有者，向所在地县级人民政府畜牧兽医主管部门提出生鲜乳运输申请的情况；</w:t>
            </w:r>
            <w:r>
              <w:rPr>
                <w:rStyle w:val="12"/>
                <w:sz w:val="21"/>
                <w:szCs w:val="21"/>
                <w:lang w:val="en-US" w:eastAsia="zh-CN" w:bidi="ar"/>
              </w:rPr>
              <w:br w:type="textWrapping"/>
            </w:r>
            <w:r>
              <w:rPr>
                <w:rStyle w:val="12"/>
                <w:sz w:val="21"/>
                <w:szCs w:val="21"/>
                <w:lang w:val="en-US" w:eastAsia="zh-CN" w:bidi="ar"/>
              </w:rPr>
              <w:t>4.从事生鲜乳运输的驾驶员、押运员持有有效的健康证明，并具有保持生鲜乳质量安全的基本知识的情况；</w:t>
            </w:r>
            <w:r>
              <w:rPr>
                <w:rStyle w:val="12"/>
                <w:sz w:val="21"/>
                <w:szCs w:val="21"/>
                <w:lang w:val="en-US" w:eastAsia="zh-CN" w:bidi="ar"/>
              </w:rPr>
              <w:br w:type="textWrapping"/>
            </w:r>
            <w:r>
              <w:rPr>
                <w:rStyle w:val="12"/>
                <w:sz w:val="21"/>
                <w:szCs w:val="21"/>
                <w:lang w:val="en-US" w:eastAsia="zh-CN" w:bidi="ar"/>
              </w:rPr>
              <w:t>5.生鲜乳运输车辆是否随车携带生鲜乳交接单。生鲜乳交接单应当载明生鲜乳收购站名称、运输车辆牌照、装运数量、装</w:t>
            </w:r>
            <w:r>
              <w:rPr>
                <w:rStyle w:val="12"/>
                <w:rFonts w:ascii="宋体" w:hAnsi="宋体" w:eastAsia="宋体" w:cs="宋体"/>
                <w:sz w:val="21"/>
                <w:szCs w:val="21"/>
                <w:lang w:val="en-US" w:eastAsia="zh-CN" w:bidi="ar"/>
              </w:rPr>
              <w:t>运时间、装运时生鲜乳温度等内容，并由生鲜乳收购站经手人、押运员、驾驶员、收奶员签字的情况；</w:t>
            </w:r>
            <w:r>
              <w:rPr>
                <w:rStyle w:val="12"/>
                <w:rFonts w:ascii="宋体" w:hAnsi="宋体" w:eastAsia="宋体" w:cs="宋体"/>
                <w:sz w:val="21"/>
                <w:szCs w:val="21"/>
                <w:lang w:val="en-US" w:eastAsia="zh-CN" w:bidi="ar"/>
              </w:rPr>
              <w:br w:type="textWrapping"/>
            </w:r>
            <w:r>
              <w:rPr>
                <w:rStyle w:val="12"/>
                <w:rFonts w:ascii="宋体" w:hAnsi="宋体" w:eastAsia="宋体" w:cs="宋体"/>
                <w:sz w:val="21"/>
                <w:szCs w:val="21"/>
                <w:lang w:val="en-US" w:eastAsia="zh-CN" w:bidi="ar"/>
              </w:rPr>
              <w:t>6.生鲜乳交接单一式两份，</w:t>
            </w:r>
            <w:r>
              <w:rPr>
                <w:rStyle w:val="12"/>
                <w:sz w:val="21"/>
                <w:szCs w:val="21"/>
                <w:lang w:val="en-US" w:eastAsia="zh-CN" w:bidi="ar"/>
              </w:rPr>
              <w:t>并分别由生鲜乳收购站和乳品生产者保存，保存时间2年的情况。</w:t>
            </w:r>
          </w:p>
        </w:tc>
        <w:tc>
          <w:tcPr>
            <w:tcW w:w="1087" w:type="dxa"/>
            <w:vMerge w:val="continue"/>
            <w:shd w:val="clear" w:color="auto" w:fill="auto"/>
          </w:tcPr>
          <w:p w14:paraId="445450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6FAE24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09210E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4808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5" w:hRule="atLeast"/>
          <w:jc w:val="center"/>
        </w:trPr>
        <w:tc>
          <w:tcPr>
            <w:tcW w:w="506" w:type="dxa"/>
            <w:vMerge w:val="restart"/>
            <w:shd w:val="clear" w:color="auto" w:fill="auto"/>
            <w:vAlign w:val="center"/>
          </w:tcPr>
          <w:p w14:paraId="3A993F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27" w:type="dxa"/>
            <w:vMerge w:val="restart"/>
            <w:shd w:val="clear" w:color="auto" w:fill="auto"/>
            <w:vAlign w:val="center"/>
          </w:tcPr>
          <w:p w14:paraId="0B7AF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农作物种子监督检查</w:t>
            </w:r>
          </w:p>
        </w:tc>
        <w:tc>
          <w:tcPr>
            <w:tcW w:w="775" w:type="dxa"/>
            <w:vMerge w:val="restart"/>
            <w:shd w:val="clear" w:color="auto" w:fill="auto"/>
            <w:vAlign w:val="center"/>
          </w:tcPr>
          <w:p w14:paraId="53005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本行政区域内农作物种子生产、经营主体</w:t>
            </w:r>
          </w:p>
        </w:tc>
        <w:tc>
          <w:tcPr>
            <w:tcW w:w="2758" w:type="dxa"/>
            <w:vMerge w:val="restart"/>
            <w:shd w:val="clear" w:color="auto" w:fill="auto"/>
            <w:vAlign w:val="center"/>
          </w:tcPr>
          <w:p w14:paraId="1E58A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《中华人民共和国种子法》第四十七条：农业、林业主管部门应当加强对种子质量的监督检查。                                                                                                                                                                                                                                                                                                                                                                                                                                《云南省农作物种子条例》第四十三条：种子管理机构履行监督检查职责时，有权采取下列措施：（一）对种子生产、加工、贮藏、经营等场所进行现场检查；……</w:t>
            </w:r>
          </w:p>
        </w:tc>
        <w:tc>
          <w:tcPr>
            <w:tcW w:w="1275" w:type="dxa"/>
            <w:vMerge w:val="restart"/>
            <w:shd w:val="clear" w:color="auto" w:fill="auto"/>
            <w:vAlign w:val="center"/>
          </w:tcPr>
          <w:p w14:paraId="55382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3D232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14626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1年2次</w:t>
            </w:r>
          </w:p>
        </w:tc>
        <w:tc>
          <w:tcPr>
            <w:tcW w:w="1181" w:type="dxa"/>
            <w:vMerge w:val="restart"/>
            <w:shd w:val="clear" w:color="auto" w:fill="auto"/>
            <w:vAlign w:val="center"/>
          </w:tcPr>
          <w:p w14:paraId="6CFA2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主要农作物品种审定管理办法》《农作物种子生产经营许可管理办法》《农作物种子标签和使用说明管理办法》《非主要农作物品种登记办法》《农作物种子质量检验机构考核管理办法》《农作物种子检验规程》《农作物种子标签通则》等。</w:t>
            </w:r>
          </w:p>
        </w:tc>
        <w:tc>
          <w:tcPr>
            <w:tcW w:w="10857" w:type="dxa"/>
            <w:shd w:val="clear" w:color="auto" w:fill="auto"/>
            <w:vAlign w:val="center"/>
          </w:tcPr>
          <w:p w14:paraId="43ACFEF3">
            <w:pPr>
              <w:keepNext w:val="0"/>
              <w:keepLines w:val="0"/>
              <w:pageBreakBefore w:val="0"/>
              <w:widowControl/>
              <w:numPr>
                <w:ilvl w:val="0"/>
                <w:numId w:val="1"/>
              </w:numPr>
              <w:suppressLineNumbers w:val="0"/>
              <w:kinsoku/>
              <w:wordWrap/>
              <w:overflowPunct/>
              <w:topLinePunct w:val="0"/>
              <w:autoSpaceDE/>
              <w:autoSpaceDN/>
              <w:bidi w:val="0"/>
              <w:adjustRightInd/>
              <w:snapToGrid/>
              <w:spacing w:line="380" w:lineRule="exact"/>
              <w:jc w:val="left"/>
              <w:textAlignment w:val="top"/>
              <w:rPr>
                <w:rStyle w:val="12"/>
                <w:rFonts w:hint="eastAsia"/>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生产经营资质的检查                                                                                                                                                                                                                                                                                                                                                                                                                                                                                                                                   </w:t>
            </w:r>
            <w:r>
              <w:rPr>
                <w:rStyle w:val="12"/>
                <w:sz w:val="21"/>
                <w:szCs w:val="21"/>
                <w:lang w:val="en-US" w:eastAsia="zh-CN" w:bidi="ar"/>
              </w:rPr>
              <w:t>1.检查种子生产经营主体证照是否齐全，</w:t>
            </w:r>
            <w:r>
              <w:rPr>
                <w:rStyle w:val="12"/>
                <w:rFonts w:hint="eastAsia"/>
                <w:sz w:val="21"/>
                <w:szCs w:val="21"/>
                <w:lang w:val="en-US" w:eastAsia="zh-CN" w:bidi="ar"/>
              </w:rPr>
              <w:t>是否已取得合法有效的营业执照和种子生产经营备案书，证照是否按要求在公开醒目的位置摆放</w:t>
            </w:r>
            <w:r>
              <w:rPr>
                <w:rStyle w:val="12"/>
                <w:sz w:val="21"/>
                <w:szCs w:val="21"/>
                <w:lang w:val="en-US" w:eastAsia="zh-CN" w:bidi="ar"/>
              </w:rPr>
              <w:t>；                                                                                                                                                                                                                                                                                                                                                                                                                                                                                                            2.生产经营范围是否与种子生产经营许可证一致；                                                                                                                                                                                                                                                                                                                                                                                                                                                                                                   3.</w:t>
            </w:r>
            <w:r>
              <w:rPr>
                <w:rStyle w:val="12"/>
                <w:rFonts w:hint="eastAsia"/>
                <w:sz w:val="21"/>
                <w:szCs w:val="21"/>
                <w:lang w:val="en-US" w:eastAsia="zh-CN" w:bidi="ar"/>
              </w:rPr>
              <w:t>所生产经营的种子是否已按要求进行备案</w:t>
            </w:r>
            <w:r>
              <w:rPr>
                <w:rStyle w:val="12"/>
                <w:sz w:val="21"/>
                <w:szCs w:val="21"/>
                <w:lang w:val="en-US" w:eastAsia="zh-CN" w:bidi="ar"/>
              </w:rPr>
              <w:t>；                                                                                                                                                                                                                                                                                                                                                                                                                                                                                                                                                                                            4.备案内容是否完整。</w:t>
            </w:r>
          </w:p>
        </w:tc>
        <w:tc>
          <w:tcPr>
            <w:tcW w:w="1087" w:type="dxa"/>
            <w:vMerge w:val="restart"/>
            <w:shd w:val="clear" w:color="auto" w:fill="auto"/>
            <w:vAlign w:val="center"/>
          </w:tcPr>
          <w:p w14:paraId="7D7008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437631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72DE8B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7F9A5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6" w:hRule="atLeast"/>
          <w:jc w:val="center"/>
        </w:trPr>
        <w:tc>
          <w:tcPr>
            <w:tcW w:w="506" w:type="dxa"/>
            <w:vMerge w:val="continue"/>
            <w:shd w:val="clear" w:color="auto" w:fill="auto"/>
          </w:tcPr>
          <w:p w14:paraId="4D65EB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350F4B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292190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1BB85D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AC73F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0BB3C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9CBC5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4BED05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6CDC454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二、种子标签和使用说明的检查                                                                                                                                                                                                                                                                                                                                                                                                                                                                                                                                                  </w:t>
            </w:r>
            <w:r>
              <w:rPr>
                <w:rStyle w:val="12"/>
                <w:sz w:val="21"/>
                <w:szCs w:val="21"/>
                <w:lang w:val="en-US" w:eastAsia="zh-CN" w:bidi="ar"/>
              </w:rPr>
              <w:t>检查种子标签</w:t>
            </w:r>
            <w:r>
              <w:rPr>
                <w:rStyle w:val="12"/>
                <w:rFonts w:hint="eastAsia"/>
                <w:sz w:val="21"/>
                <w:szCs w:val="21"/>
                <w:lang w:val="en-US" w:eastAsia="zh-CN" w:bidi="ar"/>
              </w:rPr>
              <w:t>（含二维码）</w:t>
            </w:r>
            <w:r>
              <w:rPr>
                <w:rStyle w:val="12"/>
                <w:sz w:val="21"/>
                <w:szCs w:val="21"/>
                <w:lang w:val="en-US" w:eastAsia="zh-CN" w:bidi="ar"/>
              </w:rPr>
              <w:t>和使用说明是否全面、真实、规范，能否实现可追溯。</w:t>
            </w:r>
          </w:p>
        </w:tc>
        <w:tc>
          <w:tcPr>
            <w:tcW w:w="1087" w:type="dxa"/>
            <w:vMerge w:val="continue"/>
            <w:shd w:val="clear" w:color="auto" w:fill="auto"/>
          </w:tcPr>
          <w:p w14:paraId="61874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3DE73E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631FA0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1D88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1" w:hRule="atLeast"/>
          <w:jc w:val="center"/>
        </w:trPr>
        <w:tc>
          <w:tcPr>
            <w:tcW w:w="506" w:type="dxa"/>
            <w:vMerge w:val="continue"/>
            <w:shd w:val="clear" w:color="auto" w:fill="auto"/>
          </w:tcPr>
          <w:p w14:paraId="0A449C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16908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3FDBD4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7C1CB72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3ED27A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4C29E4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69BF1D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BBA3E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0AE26B0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三、生产经营档案的检查                                                                                                                                                                                                                                                                                                                                                                                                                                                                                                                                                  </w:t>
            </w:r>
            <w:r>
              <w:rPr>
                <w:rStyle w:val="12"/>
                <w:sz w:val="21"/>
                <w:szCs w:val="21"/>
                <w:lang w:val="en-US" w:eastAsia="zh-CN" w:bidi="ar"/>
              </w:rPr>
              <w:t>检查种子生产经营主体是否建立档案，档案内容是否齐全、规范。</w:t>
            </w:r>
          </w:p>
        </w:tc>
        <w:tc>
          <w:tcPr>
            <w:tcW w:w="1087" w:type="dxa"/>
            <w:vMerge w:val="continue"/>
            <w:shd w:val="clear" w:color="auto" w:fill="auto"/>
          </w:tcPr>
          <w:p w14:paraId="271F8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0A912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EFE48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7FEB7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6" w:hRule="atLeast"/>
          <w:jc w:val="center"/>
        </w:trPr>
        <w:tc>
          <w:tcPr>
            <w:tcW w:w="506" w:type="dxa"/>
            <w:vMerge w:val="continue"/>
            <w:shd w:val="clear" w:color="auto" w:fill="auto"/>
          </w:tcPr>
          <w:p w14:paraId="3DE288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26866F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3C808B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DC6E3E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5C1C71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3C7B2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627562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165BB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4D0A581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四、品种审定登记的检查                                                                                                                                                                                                                                                                                                                                                                                                                                                                                                                                                                                  </w:t>
            </w:r>
            <w:r>
              <w:rPr>
                <w:rStyle w:val="12"/>
                <w:sz w:val="21"/>
                <w:szCs w:val="21"/>
                <w:lang w:val="en-US" w:eastAsia="zh-CN" w:bidi="ar"/>
              </w:rPr>
              <w:t>1.检查生产经营的品种是否存在应当审定未经审定的、应当停止推广销售、</w:t>
            </w:r>
            <w:r>
              <w:rPr>
                <w:rStyle w:val="12"/>
                <w:rFonts w:hint="eastAsia"/>
                <w:sz w:val="21"/>
                <w:szCs w:val="21"/>
                <w:lang w:val="en-US" w:eastAsia="zh-CN" w:bidi="ar"/>
              </w:rPr>
              <w:t>已退出、已被撤销</w:t>
            </w:r>
            <w:r>
              <w:rPr>
                <w:rStyle w:val="12"/>
                <w:sz w:val="21"/>
                <w:szCs w:val="21"/>
                <w:lang w:val="en-US" w:eastAsia="zh-CN" w:bidi="ar"/>
              </w:rPr>
              <w:t>而进行推广销售；                                                                                                                                                                                                                                                                                                                                                                                                                   2.应当登记而未经登记的发布广告推广，已撤销登记的进行推广，或以登记品种的名义进行销售等情况。</w:t>
            </w:r>
          </w:p>
        </w:tc>
        <w:tc>
          <w:tcPr>
            <w:tcW w:w="1087" w:type="dxa"/>
            <w:vMerge w:val="continue"/>
            <w:shd w:val="clear" w:color="auto" w:fill="auto"/>
          </w:tcPr>
          <w:p w14:paraId="1565E0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34E6D6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9D2B3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477E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6" w:hRule="atLeast"/>
          <w:jc w:val="center"/>
        </w:trPr>
        <w:tc>
          <w:tcPr>
            <w:tcW w:w="506" w:type="dxa"/>
            <w:vMerge w:val="continue"/>
            <w:shd w:val="clear" w:color="auto" w:fill="auto"/>
          </w:tcPr>
          <w:p w14:paraId="42B882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BDECC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5B53E1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3A6FA83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A3824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40CC3F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7C91A3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B60C5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565EDBB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五、种子基地检查                                                                                                                                                                                                                                                                                                                                                                                                                                                                                                                                                   </w:t>
            </w:r>
            <w:r>
              <w:rPr>
                <w:rStyle w:val="12"/>
                <w:sz w:val="21"/>
                <w:szCs w:val="21"/>
                <w:lang w:val="en-US" w:eastAsia="zh-CN" w:bidi="ar"/>
              </w:rPr>
              <w:t>1.检查种子生产经营企业证照是否齐全；                                                                                                                                                                                                                                                                                                                                                                                                                                                                                                                  2.所生产的品种名称、地点等信息与生产经营许可证是否一致；                                                                                                                                                                                                                                                                                                                                                                                                                                                                        3.是否建立所有生产品种的生产经营档案；                                                                                                                                                                                                                                                                                                                                                                                                                                                                                                               4.是否签订生产合同（委托书）；                                                                                                                                                                                                                                                                                                                                                                                                                                                                                                                          5.受委托生产者是否备案及备案内容是否完整；                                                                                                                                                                                                                                                                                                                                                                                                                                                                                                     6.备案内容、生产合同（委托书）、生产经营档案三者信息是否一致；                                                                                                                                                                                                                                                                                                                                                                                                                                                                7.品种权属和亲本来源是否清晰合法；                                                                                                                                                                                                                                                                                                                                                                                                                                                                                                                       8.生产的品种、面积是否与委托书（合同）一致等。</w:t>
            </w:r>
          </w:p>
        </w:tc>
        <w:tc>
          <w:tcPr>
            <w:tcW w:w="1087" w:type="dxa"/>
            <w:vMerge w:val="continue"/>
            <w:shd w:val="clear" w:color="auto" w:fill="auto"/>
          </w:tcPr>
          <w:p w14:paraId="061639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E8F1C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1A9EAF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00320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continue"/>
            <w:shd w:val="clear" w:color="auto" w:fill="auto"/>
          </w:tcPr>
          <w:p w14:paraId="0C9588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1C5F4B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26D28F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B46DAF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59826C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07E29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7ADEFF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1375BF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2E1937E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六、经营行为检查                                                                                                                                                                                                                                                                                                                                                             </w:t>
            </w:r>
            <w:r>
              <w:rPr>
                <w:rStyle w:val="12"/>
                <w:sz w:val="21"/>
                <w:szCs w:val="21"/>
                <w:lang w:val="en-US" w:eastAsia="zh-CN" w:bidi="ar"/>
              </w:rPr>
              <w:t>1.是否存在销售的种子超过质量保证期；</w:t>
            </w:r>
            <w:r>
              <w:rPr>
                <w:rStyle w:val="12"/>
                <w:sz w:val="21"/>
                <w:szCs w:val="21"/>
                <w:lang w:val="en-US" w:eastAsia="zh-CN" w:bidi="ar"/>
              </w:rPr>
              <w:br w:type="textWrapping"/>
            </w:r>
            <w:r>
              <w:rPr>
                <w:rStyle w:val="12"/>
                <w:sz w:val="21"/>
                <w:szCs w:val="21"/>
                <w:lang w:val="en-US" w:eastAsia="zh-CN" w:bidi="ar"/>
              </w:rPr>
              <w:t>2.是否存在销售的种子以非种子冒充种子或者以此种品种种子冒充其他品种种子；</w:t>
            </w:r>
            <w:r>
              <w:rPr>
                <w:rStyle w:val="12"/>
                <w:sz w:val="21"/>
                <w:szCs w:val="21"/>
                <w:lang w:val="en-US" w:eastAsia="zh-CN" w:bidi="ar"/>
              </w:rPr>
              <w:br w:type="textWrapping"/>
            </w:r>
            <w:r>
              <w:rPr>
                <w:rStyle w:val="12"/>
                <w:sz w:val="21"/>
                <w:szCs w:val="21"/>
                <w:lang w:val="en-US" w:eastAsia="zh-CN" w:bidi="ar"/>
              </w:rPr>
              <w:t>3.是否存在销售的种子种类、品种与标签标注的内容不符或者没有标签；</w:t>
            </w:r>
            <w:r>
              <w:rPr>
                <w:rStyle w:val="12"/>
                <w:sz w:val="21"/>
                <w:szCs w:val="21"/>
                <w:lang w:val="en-US" w:eastAsia="zh-CN" w:bidi="ar"/>
              </w:rPr>
              <w:br w:type="textWrapping"/>
            </w:r>
            <w:r>
              <w:rPr>
                <w:rStyle w:val="12"/>
                <w:sz w:val="21"/>
                <w:szCs w:val="21"/>
                <w:lang w:val="en-US" w:eastAsia="zh-CN" w:bidi="ar"/>
              </w:rPr>
              <w:t>4.是否存在销售质量低于国家规定标准的种子的行为；</w:t>
            </w:r>
            <w:r>
              <w:rPr>
                <w:rStyle w:val="12"/>
                <w:sz w:val="21"/>
                <w:szCs w:val="21"/>
                <w:lang w:val="en-US" w:eastAsia="zh-CN" w:bidi="ar"/>
              </w:rPr>
              <w:br w:type="textWrapping"/>
            </w:r>
            <w:r>
              <w:rPr>
                <w:rStyle w:val="12"/>
                <w:sz w:val="21"/>
                <w:szCs w:val="21"/>
                <w:lang w:val="en-US" w:eastAsia="zh-CN" w:bidi="ar"/>
              </w:rPr>
              <w:t>5.是否存在销售质量低于标签标注指标的种子的行为；</w:t>
            </w:r>
            <w:r>
              <w:rPr>
                <w:rStyle w:val="12"/>
                <w:sz w:val="21"/>
                <w:szCs w:val="21"/>
                <w:lang w:val="en-US" w:eastAsia="zh-CN" w:bidi="ar"/>
              </w:rPr>
              <w:br w:type="textWrapping"/>
            </w:r>
            <w:r>
              <w:rPr>
                <w:rStyle w:val="12"/>
                <w:sz w:val="21"/>
                <w:szCs w:val="21"/>
                <w:lang w:val="en-US" w:eastAsia="zh-CN" w:bidi="ar"/>
              </w:rPr>
              <w:t>6.</w:t>
            </w:r>
            <w:r>
              <w:rPr>
                <w:rStyle w:val="12"/>
                <w:rFonts w:hint="eastAsia"/>
                <w:sz w:val="21"/>
                <w:szCs w:val="21"/>
                <w:lang w:val="en-US" w:eastAsia="zh-CN" w:bidi="ar"/>
              </w:rPr>
              <w:t>供货方是否提供相应检疫证书，或者包装标签上是否有产地检疫证号</w:t>
            </w:r>
            <w:r>
              <w:rPr>
                <w:rStyle w:val="12"/>
                <w:sz w:val="21"/>
                <w:szCs w:val="21"/>
                <w:lang w:val="en-US" w:eastAsia="zh-CN" w:bidi="ar"/>
              </w:rPr>
              <w:t>。</w:t>
            </w:r>
          </w:p>
        </w:tc>
        <w:tc>
          <w:tcPr>
            <w:tcW w:w="1087" w:type="dxa"/>
            <w:vMerge w:val="continue"/>
            <w:shd w:val="clear" w:color="auto" w:fill="auto"/>
          </w:tcPr>
          <w:p w14:paraId="5F372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33F20B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0DCD6B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03A3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restart"/>
            <w:shd w:val="clear" w:color="auto" w:fill="auto"/>
            <w:vAlign w:val="center"/>
          </w:tcPr>
          <w:p w14:paraId="7418DF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327" w:type="dxa"/>
            <w:vMerge w:val="restart"/>
            <w:shd w:val="clear" w:color="auto" w:fill="auto"/>
            <w:vAlign w:val="center"/>
          </w:tcPr>
          <w:p w14:paraId="24ADBE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农药监督检查</w:t>
            </w:r>
          </w:p>
        </w:tc>
        <w:tc>
          <w:tcPr>
            <w:tcW w:w="775" w:type="dxa"/>
            <w:vMerge w:val="restart"/>
            <w:shd w:val="clear" w:color="auto" w:fill="auto"/>
            <w:vAlign w:val="center"/>
          </w:tcPr>
          <w:p w14:paraId="044582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本行政区域内农药生产、经营主体</w:t>
            </w:r>
          </w:p>
        </w:tc>
        <w:tc>
          <w:tcPr>
            <w:tcW w:w="2758" w:type="dxa"/>
            <w:vMerge w:val="restart"/>
            <w:shd w:val="clear" w:color="auto" w:fill="auto"/>
            <w:vAlign w:val="center"/>
          </w:tcPr>
          <w:p w14:paraId="7B67A5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药管理条例》第四十一条：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w:t>
            </w:r>
          </w:p>
        </w:tc>
        <w:tc>
          <w:tcPr>
            <w:tcW w:w="1275" w:type="dxa"/>
            <w:vMerge w:val="restart"/>
            <w:shd w:val="clear" w:color="auto" w:fill="auto"/>
            <w:vAlign w:val="center"/>
          </w:tcPr>
          <w:p w14:paraId="343596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11FE09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32371D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5325F1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《农药登记管理办法》《农药生产许可管理办法》《农药经营许可管理办法》《农药登记试验管理办法》《农药标签和说明书管理办法》《农药包装废弃物回收处理管理办法》等。</w:t>
            </w:r>
          </w:p>
        </w:tc>
        <w:tc>
          <w:tcPr>
            <w:tcW w:w="10857" w:type="dxa"/>
            <w:shd w:val="clear" w:color="auto" w:fill="auto"/>
            <w:vAlign w:val="top"/>
          </w:tcPr>
          <w:p w14:paraId="06C447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一、农药登记试验检查                                                                                                                                                                                                                                                                                                                                                                                                                                                                                                                                                     （一）试验单位许可证      </w:t>
            </w:r>
            <w:r>
              <w:rPr>
                <w:rStyle w:val="12"/>
                <w:sz w:val="21"/>
                <w:szCs w:val="21"/>
                <w:lang w:val="en-US" w:eastAsia="zh-CN" w:bidi="ar"/>
              </w:rPr>
              <w:t xml:space="preserve">                                                                                                                                                                                                                                                                                                                                                                                                                                                                                                                                                           1.试验单位许可证是否摆放在显眼位置，资质变化情况；2.农药登记试验是否与试验单位许可证标注的试验范围一致；3.地址是否与试验单位许可证一致。                                                                                                                                                                                                                                                                                                                                                                                                                                                                                                                                      </w:t>
            </w:r>
            <w:r>
              <w:rPr>
                <w:rStyle w:val="11"/>
                <w:sz w:val="21"/>
                <w:szCs w:val="21"/>
                <w:lang w:val="en-US" w:eastAsia="zh-CN" w:bidi="ar"/>
              </w:rPr>
              <w:t>（二）人员情况</w:t>
            </w:r>
            <w:r>
              <w:rPr>
                <w:rStyle w:val="12"/>
                <w:sz w:val="21"/>
                <w:szCs w:val="21"/>
                <w:lang w:val="en-US" w:eastAsia="zh-CN" w:bidi="ar"/>
              </w:rPr>
              <w:t xml:space="preserve">                                                                                                                                                                                                                                                                                                                                                                                                                                                                                                                                                                        1.是否建立完善的组织管理体系；2.配备机构负责人、质量保证部门负责人、试验项目负责人、档案管理员、样品管理员和相应的试验工作人员。                                                                                                                                                                                                                                                                                                                                                                                                                                                                                                                                                           （</w:t>
            </w:r>
            <w:r>
              <w:rPr>
                <w:rStyle w:val="11"/>
                <w:sz w:val="21"/>
                <w:szCs w:val="21"/>
                <w:lang w:val="en-US" w:eastAsia="zh-CN" w:bidi="ar"/>
              </w:rPr>
              <w:t xml:space="preserve">三）试验场所、试验设施、实验室       </w:t>
            </w:r>
            <w:r>
              <w:rPr>
                <w:rStyle w:val="12"/>
                <w:sz w:val="21"/>
                <w:szCs w:val="21"/>
                <w:lang w:val="en-US" w:eastAsia="zh-CN" w:bidi="ar"/>
              </w:rPr>
              <w:t xml:space="preserve">                                                                                                                                                                                                                                                                                                                                                                                                                                                                                                                                         1.是否具有试验场所、试验设施、实验室证明材料以及仪器设备清单；2.是否定期对试验设施设备进行安全检测及维护 。                                                                                                                                                                                                                                                                                                                                                                                                                                                                                                             </w:t>
            </w:r>
            <w:r>
              <w:rPr>
                <w:rStyle w:val="11"/>
                <w:sz w:val="21"/>
                <w:szCs w:val="21"/>
                <w:lang w:val="en-US" w:eastAsia="zh-CN" w:bidi="ar"/>
              </w:rPr>
              <w:t xml:space="preserve">（四）试验质量管理规范       </w:t>
            </w:r>
            <w:r>
              <w:rPr>
                <w:rStyle w:val="12"/>
                <w:sz w:val="21"/>
                <w:szCs w:val="21"/>
                <w:lang w:val="en-US" w:eastAsia="zh-CN" w:bidi="ar"/>
              </w:rPr>
              <w:t xml:space="preserve">                                                                                                                                                                                                                                                                                                                                                                                                                                                                                                                                        是否符合农药登记试验质量管理规范，并制定相应的标准操作规程。                                                                                                                                                                                                                                                                                                                                                                                                                                                                                                                           </w:t>
            </w:r>
            <w:r>
              <w:rPr>
                <w:rStyle w:val="11"/>
                <w:sz w:val="21"/>
                <w:szCs w:val="21"/>
                <w:lang w:val="en-US" w:eastAsia="zh-CN" w:bidi="ar"/>
              </w:rPr>
              <w:t xml:space="preserve">（五）试验备案  </w:t>
            </w:r>
            <w:r>
              <w:rPr>
                <w:rStyle w:val="12"/>
                <w:sz w:val="21"/>
                <w:szCs w:val="21"/>
                <w:lang w:val="en-US" w:eastAsia="zh-CN" w:bidi="ar"/>
              </w:rPr>
              <w:t xml:space="preserve">                                                                                                                                                                                                                                                                                                                                                                                                                                                                                                                                                                               试验地点、试验项目等备案信息是否相符。                                                                                                                                                                                                                                                                                                                                                                                                                                                                                                                  </w:t>
            </w:r>
            <w:r>
              <w:rPr>
                <w:rStyle w:val="11"/>
                <w:sz w:val="21"/>
                <w:szCs w:val="21"/>
                <w:lang w:val="en-US" w:eastAsia="zh-CN" w:bidi="ar"/>
              </w:rPr>
              <w:t xml:space="preserve">（六）试验过程       </w:t>
            </w:r>
            <w:r>
              <w:rPr>
                <w:rStyle w:val="12"/>
                <w:sz w:val="21"/>
                <w:szCs w:val="21"/>
                <w:lang w:val="en-US" w:eastAsia="zh-CN" w:bidi="ar"/>
              </w:rPr>
              <w:t xml:space="preserve">                                                                                                                                                                                                                                                                                                                                                                                                                                                                                                                                                                   1.试验过程是否遵循法定的技术准则与方法；2.是否制定并落实试验过程安全风险及其防范措施。                                                                                                                                                                                                                                                                                                                                                                                             </w:t>
            </w:r>
            <w:r>
              <w:rPr>
                <w:rStyle w:val="11"/>
                <w:sz w:val="21"/>
                <w:szCs w:val="21"/>
                <w:lang w:val="en-US" w:eastAsia="zh-CN" w:bidi="ar"/>
              </w:rPr>
              <w:t xml:space="preserve">（七）试验样品   </w:t>
            </w:r>
            <w:r>
              <w:rPr>
                <w:rStyle w:val="12"/>
                <w:sz w:val="21"/>
                <w:szCs w:val="21"/>
                <w:lang w:val="en-US" w:eastAsia="zh-CN" w:bidi="ar"/>
              </w:rPr>
              <w:t xml:space="preserve">                                                                                                                                                                                                                                                                                                                                                                                                                                                                                                                                                               登记试验封存的农药试验样品是否具备符合性和一致性。                                                                                                                                                                                                                                                                                                                                                                                                                                                          </w:t>
            </w:r>
            <w:r>
              <w:rPr>
                <w:rStyle w:val="11"/>
                <w:sz w:val="21"/>
                <w:szCs w:val="21"/>
                <w:lang w:val="en-US" w:eastAsia="zh-CN" w:bidi="ar"/>
              </w:rPr>
              <w:t xml:space="preserve">（八）企业制度管理 </w:t>
            </w:r>
            <w:r>
              <w:rPr>
                <w:rStyle w:val="12"/>
                <w:sz w:val="21"/>
                <w:szCs w:val="21"/>
                <w:lang w:val="en-US" w:eastAsia="zh-CN" w:bidi="ar"/>
              </w:rPr>
              <w:t xml:space="preserve">                                                                                                                                                                                                                                                                                                                                                                                                                                                                                                                                                  是否建立行业相应的管理制度及责任制度。                                                                                                                                                                                                                                                                                                                                                                                                                                                                                         </w:t>
            </w:r>
            <w:r>
              <w:rPr>
                <w:rStyle w:val="11"/>
                <w:sz w:val="21"/>
                <w:szCs w:val="21"/>
                <w:lang w:val="en-US" w:eastAsia="zh-CN" w:bidi="ar"/>
              </w:rPr>
              <w:t>（九）安全警示标识</w:t>
            </w:r>
            <w:r>
              <w:rPr>
                <w:rStyle w:val="12"/>
                <w:sz w:val="21"/>
                <w:szCs w:val="21"/>
                <w:lang w:val="en-US" w:eastAsia="zh-CN" w:bidi="ar"/>
              </w:rPr>
              <w:t xml:space="preserve">                                                                                                                                                                                                                                                                                                                                                                                                                                                                                                                                                                   是否在易发生风险隐患的位置张贴安全警示标识。                                                                                                                                                                                                                                                                                                                                                                                                                                                                    </w:t>
            </w:r>
            <w:r>
              <w:rPr>
                <w:rStyle w:val="11"/>
                <w:sz w:val="21"/>
                <w:szCs w:val="21"/>
                <w:lang w:val="en-US" w:eastAsia="zh-CN" w:bidi="ar"/>
              </w:rPr>
              <w:t xml:space="preserve">（十）危险化学品管理    </w:t>
            </w:r>
            <w:r>
              <w:rPr>
                <w:rStyle w:val="12"/>
                <w:sz w:val="21"/>
                <w:szCs w:val="21"/>
                <w:lang w:val="en-US" w:eastAsia="zh-CN" w:bidi="ar"/>
              </w:rPr>
              <w:t xml:space="preserve">                                                                                                                                                                                                                                                                                                                                                                                                                                                                                                                                                                                            1.是否涉及危化品；2.危险化学品是否有专人负责管理；3.涉及危险化学品的工艺是否严格管控，做好警示标识。                                                                                                                                                                                                                                                                                                                                                                                       </w:t>
            </w:r>
            <w:r>
              <w:rPr>
                <w:rStyle w:val="11"/>
                <w:sz w:val="21"/>
                <w:szCs w:val="21"/>
                <w:lang w:val="en-US" w:eastAsia="zh-CN" w:bidi="ar"/>
              </w:rPr>
              <w:t xml:space="preserve">（十一）档案材料管理          </w:t>
            </w:r>
            <w:r>
              <w:rPr>
                <w:rStyle w:val="12"/>
                <w:sz w:val="21"/>
                <w:szCs w:val="21"/>
                <w:lang w:val="en-US" w:eastAsia="zh-CN" w:bidi="ar"/>
              </w:rPr>
              <w:t xml:space="preserve">                                                                                                                                                                                                                                                                                                                                                                                                                                                                                                                                                                                 是否将试验计划、原始数据、标本、留存被试物和对照物、试验报告及其试验有关的文字材料按相关要求保存。</w:t>
            </w:r>
          </w:p>
        </w:tc>
        <w:tc>
          <w:tcPr>
            <w:tcW w:w="1087" w:type="dxa"/>
            <w:vMerge w:val="restart"/>
            <w:shd w:val="clear" w:color="auto" w:fill="auto"/>
            <w:vAlign w:val="center"/>
          </w:tcPr>
          <w:p w14:paraId="0245E6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制定计划→制定方案→检查审批→送达通知→扫码入企→抽样、勘验、询问→检查记录→告知结果→分类处理→公示结果。</w:t>
            </w:r>
          </w:p>
        </w:tc>
        <w:tc>
          <w:tcPr>
            <w:tcW w:w="1200" w:type="dxa"/>
            <w:vMerge w:val="restart"/>
            <w:shd w:val="clear" w:color="auto" w:fill="auto"/>
            <w:vAlign w:val="center"/>
          </w:tcPr>
          <w:p w14:paraId="00A6050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24D301A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15FC9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continue"/>
            <w:shd w:val="clear" w:color="auto" w:fill="auto"/>
          </w:tcPr>
          <w:p w14:paraId="545AE0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751F8F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3B6E3A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4058B86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0F604F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FA761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22A7C2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40F23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3CDEC9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二、农药生产检查                                                                                                                                                                                                                                                                                                                                                                                                                                                                                                                                                   </w:t>
            </w:r>
            <w:r>
              <w:rPr>
                <w:rStyle w:val="12"/>
                <w:sz w:val="21"/>
                <w:szCs w:val="21"/>
                <w:lang w:val="en-US" w:eastAsia="zh-CN" w:bidi="ar"/>
              </w:rPr>
              <w:t>（</w:t>
            </w:r>
            <w:r>
              <w:rPr>
                <w:rStyle w:val="11"/>
                <w:sz w:val="21"/>
                <w:szCs w:val="21"/>
                <w:lang w:val="en-US" w:eastAsia="zh-CN" w:bidi="ar"/>
              </w:rPr>
              <w:t xml:space="preserve">一）生产许可资质   </w:t>
            </w:r>
            <w:r>
              <w:rPr>
                <w:rStyle w:val="12"/>
                <w:sz w:val="21"/>
                <w:szCs w:val="21"/>
                <w:lang w:val="en-US" w:eastAsia="zh-CN" w:bidi="ar"/>
              </w:rPr>
              <w:t xml:space="preserve">                                                                                                                                                                                                                                                                                                                                                                                                                                                                                                                                                 1.企业生产许可证是否摆放在显眼位置；2.生产的农药是否与生产许可证标注的农药生产范围一致；3.企业实际生产地址是否与生产许可证一致。</w:t>
            </w:r>
            <w:r>
              <w:rPr>
                <w:rStyle w:val="12"/>
                <w:sz w:val="21"/>
                <w:szCs w:val="21"/>
                <w:lang w:val="en-US" w:eastAsia="zh-CN" w:bidi="ar"/>
              </w:rPr>
              <w:br w:type="textWrapping"/>
            </w:r>
            <w:r>
              <w:rPr>
                <w:rStyle w:val="11"/>
                <w:sz w:val="21"/>
                <w:szCs w:val="21"/>
                <w:lang w:val="en-US" w:eastAsia="zh-CN" w:bidi="ar"/>
              </w:rPr>
              <w:t xml:space="preserve">（二）农药登记情况  </w:t>
            </w:r>
            <w:r>
              <w:rPr>
                <w:rStyle w:val="12"/>
                <w:sz w:val="21"/>
                <w:szCs w:val="21"/>
                <w:lang w:val="en-US" w:eastAsia="zh-CN" w:bidi="ar"/>
              </w:rPr>
              <w:t xml:space="preserve">                                                                                                                                                                                                                                                                                                                                                                                                                                                                                                                                                 生产的农药产品是否是已依法取得农药登记的产品。</w:t>
            </w:r>
            <w:r>
              <w:rPr>
                <w:rStyle w:val="12"/>
                <w:sz w:val="21"/>
                <w:szCs w:val="21"/>
                <w:lang w:val="en-US" w:eastAsia="zh-CN" w:bidi="ar"/>
              </w:rPr>
              <w:br w:type="textWrapping"/>
            </w:r>
            <w:r>
              <w:rPr>
                <w:rStyle w:val="11"/>
                <w:sz w:val="21"/>
                <w:szCs w:val="21"/>
                <w:lang w:val="en-US" w:eastAsia="zh-CN" w:bidi="ar"/>
              </w:rPr>
              <w:t xml:space="preserve">（三）应急防范机制 </w:t>
            </w:r>
            <w:r>
              <w:rPr>
                <w:rStyle w:val="12"/>
                <w:sz w:val="21"/>
                <w:szCs w:val="21"/>
                <w:lang w:val="en-US" w:eastAsia="zh-CN" w:bidi="ar"/>
              </w:rPr>
              <w:t xml:space="preserve">                                                                                                                                                                                                                                                                                                                                                                                                                                                                                                                                               是否制定生产安全事故应急救援预案，落实安全风险分级管控和隐患排查治理双重预防工作机制。</w:t>
            </w:r>
            <w:r>
              <w:rPr>
                <w:rStyle w:val="12"/>
                <w:sz w:val="21"/>
                <w:szCs w:val="21"/>
                <w:lang w:val="en-US" w:eastAsia="zh-CN" w:bidi="ar"/>
              </w:rPr>
              <w:br w:type="textWrapping"/>
            </w:r>
            <w:r>
              <w:rPr>
                <w:rStyle w:val="11"/>
                <w:sz w:val="21"/>
                <w:szCs w:val="21"/>
                <w:lang w:val="en-US" w:eastAsia="zh-CN" w:bidi="ar"/>
              </w:rPr>
              <w:t xml:space="preserve">（四）明确责任     </w:t>
            </w:r>
            <w:r>
              <w:rPr>
                <w:rStyle w:val="12"/>
                <w:sz w:val="21"/>
                <w:szCs w:val="21"/>
                <w:lang w:val="en-US" w:eastAsia="zh-CN" w:bidi="ar"/>
              </w:rPr>
              <w:t xml:space="preserve">                                                                                                                                                                                                                                                                                                                                                                                                                                                                                                                                                       是否落实安全生产责任制。</w:t>
            </w:r>
            <w:r>
              <w:rPr>
                <w:rStyle w:val="12"/>
                <w:sz w:val="21"/>
                <w:szCs w:val="21"/>
                <w:lang w:val="en-US" w:eastAsia="zh-CN" w:bidi="ar"/>
              </w:rPr>
              <w:br w:type="textWrapping"/>
            </w:r>
            <w:r>
              <w:rPr>
                <w:rStyle w:val="11"/>
                <w:sz w:val="21"/>
                <w:szCs w:val="21"/>
                <w:lang w:val="en-US" w:eastAsia="zh-CN" w:bidi="ar"/>
              </w:rPr>
              <w:t xml:space="preserve">（五）人员情况   </w:t>
            </w:r>
            <w:r>
              <w:rPr>
                <w:rStyle w:val="12"/>
                <w:sz w:val="21"/>
                <w:szCs w:val="21"/>
                <w:lang w:val="en-US" w:eastAsia="zh-CN" w:bidi="ar"/>
              </w:rPr>
              <w:t xml:space="preserve">                                                                                                                                                                                                                                                                                                                                                                                                                                                                                                                                                              1.企业从业人员是否按照相关行业标准取得相应的培训证；2.企业是否配备安全生产管理人员；3.配备的安全生产管理人员是否取得相关证书。</w:t>
            </w:r>
            <w:r>
              <w:rPr>
                <w:rStyle w:val="12"/>
                <w:sz w:val="21"/>
                <w:szCs w:val="21"/>
                <w:lang w:val="en-US" w:eastAsia="zh-CN" w:bidi="ar"/>
              </w:rPr>
              <w:br w:type="textWrapping"/>
            </w:r>
            <w:r>
              <w:rPr>
                <w:rStyle w:val="11"/>
                <w:sz w:val="21"/>
                <w:szCs w:val="21"/>
                <w:lang w:val="en-US" w:eastAsia="zh-CN" w:bidi="ar"/>
              </w:rPr>
              <w:t xml:space="preserve">（六）生产设备要求  </w:t>
            </w:r>
            <w:r>
              <w:rPr>
                <w:rStyle w:val="12"/>
                <w:sz w:val="21"/>
                <w:szCs w:val="21"/>
                <w:lang w:val="en-US" w:eastAsia="zh-CN" w:bidi="ar"/>
              </w:rPr>
              <w:t xml:space="preserve">                                                                                                                                                                                                                                                                                                                                                                                                                                                                                                                                                            1.是否有由具备国家规定的资质的安全评价、认证、检测、检验职责的机构出具的报告；2.是否定期对生产设备进行安全检测及维护。</w:t>
            </w:r>
            <w:r>
              <w:rPr>
                <w:rStyle w:val="12"/>
                <w:sz w:val="21"/>
                <w:szCs w:val="21"/>
                <w:lang w:val="en-US" w:eastAsia="zh-CN" w:bidi="ar"/>
              </w:rPr>
              <w:br w:type="textWrapping"/>
            </w:r>
            <w:r>
              <w:rPr>
                <w:rStyle w:val="12"/>
                <w:sz w:val="21"/>
                <w:szCs w:val="21"/>
                <w:lang w:val="en-US" w:eastAsia="zh-CN" w:bidi="ar"/>
              </w:rPr>
              <w:t>（</w:t>
            </w:r>
            <w:r>
              <w:rPr>
                <w:rStyle w:val="11"/>
                <w:sz w:val="21"/>
                <w:szCs w:val="21"/>
                <w:lang w:val="en-US" w:eastAsia="zh-CN" w:bidi="ar"/>
              </w:rPr>
              <w:t xml:space="preserve">七）产品质量检验  </w:t>
            </w:r>
            <w:r>
              <w:rPr>
                <w:rStyle w:val="12"/>
                <w:sz w:val="21"/>
                <w:szCs w:val="21"/>
                <w:lang w:val="en-US" w:eastAsia="zh-CN" w:bidi="ar"/>
              </w:rPr>
              <w:t xml:space="preserve">                                                                                                                                                                                                                                                                                                                                                                                                                                                                                                                                                                                   1.生产的农药产品是否具有检验合格证；2.产品标签是否符合要求；3.是否有可追溯二维码。</w:t>
            </w:r>
            <w:r>
              <w:rPr>
                <w:rStyle w:val="12"/>
                <w:sz w:val="21"/>
                <w:szCs w:val="21"/>
                <w:lang w:val="en-US" w:eastAsia="zh-CN" w:bidi="ar"/>
              </w:rPr>
              <w:br w:type="textWrapping"/>
            </w:r>
            <w:r>
              <w:rPr>
                <w:rStyle w:val="11"/>
                <w:sz w:val="21"/>
                <w:szCs w:val="21"/>
                <w:lang w:val="en-US" w:eastAsia="zh-CN" w:bidi="ar"/>
              </w:rPr>
              <w:t>（八）企业制度管理</w:t>
            </w:r>
            <w:r>
              <w:rPr>
                <w:rStyle w:val="12"/>
                <w:sz w:val="21"/>
                <w:szCs w:val="21"/>
                <w:lang w:val="en-US" w:eastAsia="zh-CN" w:bidi="ar"/>
              </w:rPr>
              <w:t xml:space="preserve">                                                                                                                                                                                                                                                                                                                                                                                                                                                                                                                                                         是否建立行业相应的管理制度及操作规程。</w:t>
            </w:r>
            <w:r>
              <w:rPr>
                <w:rStyle w:val="12"/>
                <w:sz w:val="21"/>
                <w:szCs w:val="21"/>
                <w:lang w:val="en-US" w:eastAsia="zh-CN" w:bidi="ar"/>
              </w:rPr>
              <w:br w:type="textWrapping"/>
            </w:r>
            <w:r>
              <w:rPr>
                <w:rStyle w:val="11"/>
                <w:sz w:val="21"/>
                <w:szCs w:val="21"/>
                <w:lang w:val="en-US" w:eastAsia="zh-CN" w:bidi="ar"/>
              </w:rPr>
              <w:t xml:space="preserve">（九）安全警示标识           </w:t>
            </w:r>
            <w:r>
              <w:rPr>
                <w:rStyle w:val="12"/>
                <w:sz w:val="21"/>
                <w:szCs w:val="21"/>
                <w:lang w:val="en-US" w:eastAsia="zh-CN" w:bidi="ar"/>
              </w:rPr>
              <w:t xml:space="preserve">                                                                                                                                                                                                                                                                                                                                                                                                                                                                                                                                                                                                                                                                                                                                                                                                                                                                                                              </w:t>
            </w:r>
          </w:p>
        </w:tc>
        <w:tc>
          <w:tcPr>
            <w:tcW w:w="1087" w:type="dxa"/>
            <w:vMerge w:val="continue"/>
            <w:shd w:val="clear" w:color="auto" w:fill="auto"/>
          </w:tcPr>
          <w:p w14:paraId="527C98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0BDCDE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6119B3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2A170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restart"/>
            <w:shd w:val="clear" w:color="auto" w:fill="auto"/>
            <w:vAlign w:val="center"/>
          </w:tcPr>
          <w:p w14:paraId="563EC7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327" w:type="dxa"/>
            <w:vMerge w:val="restart"/>
            <w:shd w:val="clear" w:color="auto" w:fill="auto"/>
            <w:vAlign w:val="center"/>
          </w:tcPr>
          <w:p w14:paraId="7338F2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农药监督检查</w:t>
            </w:r>
          </w:p>
        </w:tc>
        <w:tc>
          <w:tcPr>
            <w:tcW w:w="775" w:type="dxa"/>
            <w:vMerge w:val="restart"/>
            <w:shd w:val="clear" w:color="auto" w:fill="auto"/>
            <w:vAlign w:val="center"/>
          </w:tcPr>
          <w:p w14:paraId="113AE3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本行政区域内农药生产、经营主体</w:t>
            </w:r>
          </w:p>
        </w:tc>
        <w:tc>
          <w:tcPr>
            <w:tcW w:w="2758" w:type="dxa"/>
            <w:vMerge w:val="restart"/>
            <w:shd w:val="clear" w:color="auto" w:fill="auto"/>
            <w:vAlign w:val="center"/>
          </w:tcPr>
          <w:p w14:paraId="327EF6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药管理条例》第四十一条：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w:t>
            </w:r>
          </w:p>
        </w:tc>
        <w:tc>
          <w:tcPr>
            <w:tcW w:w="1275" w:type="dxa"/>
            <w:vMerge w:val="restart"/>
            <w:shd w:val="clear" w:color="auto" w:fill="auto"/>
            <w:vAlign w:val="center"/>
          </w:tcPr>
          <w:p w14:paraId="391B18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053D4C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43CFFE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66C04A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《农药登记管理办法》《农药生产许可管理办法》《农药经营许可管理办法》《农药登记试验管理办法》《农药标签和说明书管理办法》《农药包装废弃物回收处理管理办法》等。</w:t>
            </w:r>
          </w:p>
        </w:tc>
        <w:tc>
          <w:tcPr>
            <w:tcW w:w="10857" w:type="dxa"/>
            <w:shd w:val="clear" w:color="auto" w:fill="auto"/>
            <w:vAlign w:val="top"/>
          </w:tcPr>
          <w:p w14:paraId="723391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Style w:val="12"/>
                <w:sz w:val="21"/>
                <w:szCs w:val="21"/>
                <w:lang w:val="en-US" w:eastAsia="zh-CN" w:bidi="ar"/>
              </w:rPr>
              <w:t>是否在易发生风险隐患的位置张贴安全警示标识。</w:t>
            </w:r>
            <w:r>
              <w:rPr>
                <w:rStyle w:val="12"/>
                <w:sz w:val="21"/>
                <w:szCs w:val="21"/>
                <w:lang w:val="en-US" w:eastAsia="zh-CN" w:bidi="ar"/>
              </w:rPr>
              <w:br w:type="textWrapping"/>
            </w:r>
            <w:r>
              <w:rPr>
                <w:rStyle w:val="11"/>
                <w:sz w:val="21"/>
                <w:szCs w:val="21"/>
                <w:lang w:val="en-US" w:eastAsia="zh-CN" w:bidi="ar"/>
              </w:rPr>
              <w:t xml:space="preserve">（十）安全防护情况       </w:t>
            </w:r>
            <w:r>
              <w:rPr>
                <w:rStyle w:val="12"/>
                <w:sz w:val="21"/>
                <w:szCs w:val="21"/>
                <w:lang w:val="en-US" w:eastAsia="zh-CN" w:bidi="ar"/>
              </w:rPr>
              <w:t xml:space="preserve">                                                                                                                                                                                                                                                                                                                                                                                                                                                                                                                                                 1.工作区与生活区是否有效隔离；2.农药生产车间、仓储仓库配备灭火器情况；3.农药生产、配料、包装等操作车间，工人是否戴口罩、手套等防护设施；4.生产、包装、存储等车间通风是否良好；5.应急救援通道是否通畅；6.仓库仓储是否按要求安全分类摆放。</w:t>
            </w:r>
            <w:r>
              <w:rPr>
                <w:rStyle w:val="12"/>
                <w:sz w:val="21"/>
                <w:szCs w:val="21"/>
                <w:lang w:val="en-US" w:eastAsia="zh-CN" w:bidi="ar"/>
              </w:rPr>
              <w:br w:type="textWrapping"/>
            </w:r>
            <w:r>
              <w:rPr>
                <w:rStyle w:val="11"/>
                <w:sz w:val="21"/>
                <w:szCs w:val="21"/>
                <w:lang w:val="en-US" w:eastAsia="zh-CN" w:bidi="ar"/>
              </w:rPr>
              <w:t xml:space="preserve">（十一）危险化学品管理         </w:t>
            </w:r>
            <w:r>
              <w:rPr>
                <w:rStyle w:val="12"/>
                <w:sz w:val="21"/>
                <w:szCs w:val="21"/>
                <w:lang w:val="en-US" w:eastAsia="zh-CN" w:bidi="ar"/>
              </w:rPr>
              <w:t xml:space="preserve">                                                                                                                                                                                                                                                                                                                                                                                                                                                                                                                                   1.是否涉及危化品；2.危险化学品是否有专人负责管理；3.涉及危险化学品的工艺是否严格管控，做好警示标识。</w:t>
            </w:r>
            <w:r>
              <w:rPr>
                <w:rStyle w:val="12"/>
                <w:sz w:val="21"/>
                <w:szCs w:val="21"/>
                <w:lang w:val="en-US" w:eastAsia="zh-CN" w:bidi="ar"/>
              </w:rPr>
              <w:br w:type="textWrapping"/>
            </w:r>
            <w:r>
              <w:rPr>
                <w:rStyle w:val="11"/>
                <w:sz w:val="21"/>
                <w:szCs w:val="21"/>
                <w:lang w:val="en-US" w:eastAsia="zh-CN" w:bidi="ar"/>
              </w:rPr>
              <w:t xml:space="preserve">（十二）粉尘防爆管理    </w:t>
            </w:r>
            <w:r>
              <w:rPr>
                <w:rStyle w:val="12"/>
                <w:sz w:val="21"/>
                <w:szCs w:val="21"/>
                <w:lang w:val="en-US" w:eastAsia="zh-CN" w:bidi="ar"/>
              </w:rPr>
              <w:t xml:space="preserve">                                                                                                                                                                                                                                                                                                                                                                                                                                                                                                                                                      1.是否涉及粉尘加工；2.是否做好粉尘防爆处理。</w:t>
            </w:r>
            <w:r>
              <w:rPr>
                <w:rStyle w:val="12"/>
                <w:sz w:val="21"/>
                <w:szCs w:val="21"/>
                <w:lang w:val="en-US" w:eastAsia="zh-CN" w:bidi="ar"/>
              </w:rPr>
              <w:br w:type="textWrapping"/>
            </w:r>
            <w:r>
              <w:rPr>
                <w:rStyle w:val="11"/>
                <w:sz w:val="21"/>
                <w:szCs w:val="21"/>
                <w:lang w:val="en-US" w:eastAsia="zh-CN" w:bidi="ar"/>
              </w:rPr>
              <w:t xml:space="preserve">（十三）废弃物回收 </w:t>
            </w:r>
            <w:r>
              <w:rPr>
                <w:rStyle w:val="12"/>
                <w:sz w:val="21"/>
                <w:szCs w:val="21"/>
                <w:lang w:val="en-US" w:eastAsia="zh-CN" w:bidi="ar"/>
              </w:rPr>
              <w:t xml:space="preserve">                                                                                                                                                                                                                                                                                                                                                                                                                                                                                                                                                       是否按要求做好农药包装废弃物回收。</w:t>
            </w:r>
            <w:r>
              <w:rPr>
                <w:rStyle w:val="12"/>
                <w:sz w:val="21"/>
                <w:szCs w:val="21"/>
                <w:lang w:val="en-US" w:eastAsia="zh-CN" w:bidi="ar"/>
              </w:rPr>
              <w:br w:type="textWrapping"/>
            </w:r>
            <w:r>
              <w:rPr>
                <w:rStyle w:val="11"/>
                <w:sz w:val="21"/>
                <w:szCs w:val="21"/>
                <w:lang w:val="en-US" w:eastAsia="zh-CN" w:bidi="ar"/>
              </w:rPr>
              <w:t xml:space="preserve">（十四）消防安全培训    </w:t>
            </w:r>
            <w:r>
              <w:rPr>
                <w:rStyle w:val="12"/>
                <w:sz w:val="21"/>
                <w:szCs w:val="21"/>
                <w:lang w:val="en-US" w:eastAsia="zh-CN" w:bidi="ar"/>
              </w:rPr>
              <w:t xml:space="preserve">                                                                                                                                                                                                                                                                                                                                                                                                                                                                                                                                                是否对从业人员进行安全生产培训及消防安全知识培训。    </w:t>
            </w:r>
          </w:p>
        </w:tc>
        <w:tc>
          <w:tcPr>
            <w:tcW w:w="1087" w:type="dxa"/>
            <w:vMerge w:val="restart"/>
            <w:shd w:val="clear" w:color="auto" w:fill="auto"/>
            <w:vAlign w:val="center"/>
          </w:tcPr>
          <w:p w14:paraId="631E9D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制定计划→制定方案→检查审批→送达通知→扫码入企→抽样、勘验、询问→检查记录→告知结果→分类处理→公示结果。</w:t>
            </w:r>
          </w:p>
        </w:tc>
        <w:tc>
          <w:tcPr>
            <w:tcW w:w="1200" w:type="dxa"/>
            <w:vMerge w:val="restart"/>
            <w:shd w:val="clear" w:color="auto" w:fill="auto"/>
            <w:vAlign w:val="center"/>
          </w:tcPr>
          <w:p w14:paraId="719FE0C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6F20A6E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6BB2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5" w:hRule="atLeast"/>
          <w:jc w:val="center"/>
        </w:trPr>
        <w:tc>
          <w:tcPr>
            <w:tcW w:w="506" w:type="dxa"/>
            <w:vMerge w:val="continue"/>
            <w:shd w:val="clear" w:color="auto" w:fill="auto"/>
          </w:tcPr>
          <w:p w14:paraId="17859F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0547F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53A11F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877C15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010F2E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46D835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355FF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3645A3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704D23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三、农药经营检查                                                                                                                                                                                                                                                                                                                                                                                                                                                                                                                                               （一）</w:t>
            </w:r>
            <w:r>
              <w:rPr>
                <w:rStyle w:val="12"/>
                <w:b/>
                <w:bCs/>
                <w:sz w:val="21"/>
                <w:szCs w:val="21"/>
                <w:lang w:val="en-US" w:eastAsia="zh-CN" w:bidi="ar"/>
              </w:rPr>
              <w:t xml:space="preserve">经营许可证    </w:t>
            </w:r>
            <w:r>
              <w:rPr>
                <w:rStyle w:val="12"/>
                <w:sz w:val="21"/>
                <w:szCs w:val="21"/>
                <w:lang w:val="en-US" w:eastAsia="zh-CN" w:bidi="ar"/>
              </w:rPr>
              <w:t xml:space="preserve">                                                                                                                                                                                                                                                                                                                                                                                                                                                                                                                                                                       是否取得经营许可证，并摆放在显眼位置。</w:t>
            </w:r>
            <w:r>
              <w:rPr>
                <w:rStyle w:val="12"/>
                <w:sz w:val="21"/>
                <w:szCs w:val="21"/>
                <w:lang w:val="en-US" w:eastAsia="zh-CN" w:bidi="ar"/>
              </w:rPr>
              <w:br w:type="textWrapping"/>
            </w:r>
            <w:r>
              <w:rPr>
                <w:rStyle w:val="12"/>
                <w:b/>
                <w:bCs/>
                <w:sz w:val="21"/>
                <w:szCs w:val="21"/>
                <w:lang w:val="en-US" w:eastAsia="zh-CN" w:bidi="ar"/>
              </w:rPr>
              <w:t xml:space="preserve">（二）人员情况   </w:t>
            </w:r>
            <w:r>
              <w:rPr>
                <w:rStyle w:val="12"/>
                <w:sz w:val="21"/>
                <w:szCs w:val="21"/>
                <w:lang w:val="en-US" w:eastAsia="zh-CN" w:bidi="ar"/>
              </w:rPr>
              <w:t xml:space="preserve">                                                                                                                                                                                                                                                                                                                                                                                                                                                                                                                                                        是否取得专业教育培训机构56学时以上的学习经历证明（线上培训除外）。</w:t>
            </w:r>
            <w:r>
              <w:rPr>
                <w:rStyle w:val="12"/>
                <w:sz w:val="21"/>
                <w:szCs w:val="21"/>
                <w:lang w:val="en-US" w:eastAsia="zh-CN" w:bidi="ar"/>
              </w:rPr>
              <w:br w:type="textWrapping"/>
            </w:r>
            <w:r>
              <w:rPr>
                <w:rStyle w:val="12"/>
                <w:b/>
                <w:bCs/>
                <w:sz w:val="21"/>
                <w:szCs w:val="21"/>
                <w:lang w:val="en-US" w:eastAsia="zh-CN" w:bidi="ar"/>
              </w:rPr>
              <w:t>（三）履行责任</w:t>
            </w:r>
            <w:r>
              <w:rPr>
                <w:rStyle w:val="12"/>
                <w:sz w:val="21"/>
                <w:szCs w:val="21"/>
                <w:lang w:val="en-US" w:eastAsia="zh-CN" w:bidi="ar"/>
              </w:rPr>
              <w:t xml:space="preserve">                                                                                                                                                                                                                                                                                                                                                                                                                                                                                                                                                               是否告知农药使用者按标签正确使用农药。                                                                                                                                                                                                                                                                                                                                                                                                                                                                                                    </w:t>
            </w:r>
            <w:r>
              <w:rPr>
                <w:rStyle w:val="12"/>
                <w:b/>
                <w:bCs/>
                <w:sz w:val="21"/>
                <w:szCs w:val="21"/>
                <w:lang w:val="en-US" w:eastAsia="zh-CN" w:bidi="ar"/>
              </w:rPr>
              <w:t>（四）可追溯设备</w:t>
            </w:r>
            <w:r>
              <w:rPr>
                <w:rStyle w:val="12"/>
                <w:sz w:val="21"/>
                <w:szCs w:val="21"/>
                <w:lang w:val="en-US" w:eastAsia="zh-CN" w:bidi="ar"/>
              </w:rPr>
              <w:t xml:space="preserve">                                                                                                                                                                                                                                                                                                                                                                                                                                                                                                                                                                是否有可追溯的电子信息码扫描识别设备和用于记载农药购进、储存、销售等电子台账的计算机管理系统。</w:t>
            </w:r>
            <w:r>
              <w:rPr>
                <w:rStyle w:val="12"/>
                <w:sz w:val="21"/>
                <w:szCs w:val="21"/>
                <w:lang w:val="en-US" w:eastAsia="zh-CN" w:bidi="ar"/>
              </w:rPr>
              <w:br w:type="textWrapping"/>
            </w:r>
            <w:r>
              <w:rPr>
                <w:rStyle w:val="12"/>
                <w:b/>
                <w:bCs/>
                <w:sz w:val="21"/>
                <w:szCs w:val="21"/>
                <w:lang w:val="en-US" w:eastAsia="zh-CN" w:bidi="ar"/>
              </w:rPr>
              <w:t>（五）进销货台账管理</w:t>
            </w:r>
            <w:r>
              <w:rPr>
                <w:rStyle w:val="12"/>
                <w:sz w:val="21"/>
                <w:szCs w:val="21"/>
                <w:lang w:val="en-US" w:eastAsia="zh-CN" w:bidi="ar"/>
              </w:rPr>
              <w:t xml:space="preserve">                                                                                                                                                                                                                                                                                                                                                                                                                                                                                                                                                 是否按照进销存台账制度进行登记。</w:t>
            </w:r>
            <w:r>
              <w:rPr>
                <w:rStyle w:val="12"/>
                <w:sz w:val="21"/>
                <w:szCs w:val="21"/>
                <w:lang w:val="en-US" w:eastAsia="zh-CN" w:bidi="ar"/>
              </w:rPr>
              <w:br w:type="textWrapping"/>
            </w:r>
            <w:r>
              <w:rPr>
                <w:rStyle w:val="12"/>
                <w:b/>
                <w:bCs/>
                <w:sz w:val="21"/>
                <w:szCs w:val="21"/>
                <w:lang w:val="en-US" w:eastAsia="zh-CN" w:bidi="ar"/>
              </w:rPr>
              <w:t>（六）制度管理。</w:t>
            </w:r>
            <w:r>
              <w:rPr>
                <w:rStyle w:val="12"/>
                <w:sz w:val="21"/>
                <w:szCs w:val="21"/>
                <w:lang w:val="en-US" w:eastAsia="zh-CN" w:bidi="ar"/>
              </w:rPr>
              <w:t>是否制定管理制度及操作规程，并张贴在显眼位置。</w:t>
            </w:r>
            <w:r>
              <w:rPr>
                <w:rStyle w:val="12"/>
                <w:sz w:val="21"/>
                <w:szCs w:val="21"/>
                <w:lang w:val="en-US" w:eastAsia="zh-CN" w:bidi="ar"/>
              </w:rPr>
              <w:br w:type="textWrapping"/>
            </w:r>
            <w:r>
              <w:rPr>
                <w:rStyle w:val="12"/>
                <w:b/>
                <w:bCs/>
                <w:sz w:val="21"/>
                <w:szCs w:val="21"/>
                <w:lang w:val="en-US" w:eastAsia="zh-CN" w:bidi="ar"/>
              </w:rPr>
              <w:t xml:space="preserve">（七）农药摆放 </w:t>
            </w:r>
            <w:r>
              <w:rPr>
                <w:rStyle w:val="12"/>
                <w:sz w:val="21"/>
                <w:szCs w:val="21"/>
                <w:lang w:val="en-US" w:eastAsia="zh-CN" w:bidi="ar"/>
              </w:rPr>
              <w:t xml:space="preserve">                                                                                                                                                                                                                                                                                                                                                                                                                                                                                                                                                            1.是否张贴安全警示标识，如“农药有毒”“严禁烟火”等；2.农药销售区是否与生活区有效隔离；3.农药摆放是否规范，是否分类标识摆放；4.农药展示及销售柜台是否选用钢架、石材、玻璃等惰性材质，不得使用有机合成树脂、木材等易燃材料；5.仓储场所农药产品是否分类存放，码放高度适宜，防止倒塌。</w:t>
            </w:r>
            <w:r>
              <w:rPr>
                <w:rStyle w:val="12"/>
                <w:sz w:val="21"/>
                <w:szCs w:val="21"/>
                <w:lang w:val="en-US" w:eastAsia="zh-CN" w:bidi="ar"/>
              </w:rPr>
              <w:br w:type="textWrapping"/>
            </w:r>
            <w:r>
              <w:rPr>
                <w:rStyle w:val="12"/>
                <w:sz w:val="21"/>
                <w:szCs w:val="21"/>
                <w:lang w:val="en-US" w:eastAsia="zh-CN" w:bidi="ar"/>
              </w:rPr>
              <w:t>（</w:t>
            </w:r>
            <w:r>
              <w:rPr>
                <w:rStyle w:val="11"/>
                <w:sz w:val="21"/>
                <w:szCs w:val="21"/>
                <w:lang w:val="en-US" w:eastAsia="zh-CN" w:bidi="ar"/>
              </w:rPr>
              <w:t>八）农药产品</w:t>
            </w:r>
            <w:r>
              <w:rPr>
                <w:rStyle w:val="12"/>
                <w:sz w:val="21"/>
                <w:szCs w:val="21"/>
                <w:lang w:val="en-US" w:eastAsia="zh-CN" w:bidi="ar"/>
              </w:rPr>
              <w:t xml:space="preserve">                                                                                                                                                                                                                                                                                                                                                                                                                                                                                                                                                                    1.是否销售假劣农药或禁用农药；2.所销售的农药标签是否合格。</w:t>
            </w:r>
            <w:r>
              <w:rPr>
                <w:rStyle w:val="12"/>
                <w:sz w:val="21"/>
                <w:szCs w:val="21"/>
                <w:lang w:val="en-US" w:eastAsia="zh-CN" w:bidi="ar"/>
              </w:rPr>
              <w:br w:type="textWrapping"/>
            </w:r>
            <w:r>
              <w:rPr>
                <w:rStyle w:val="11"/>
                <w:sz w:val="21"/>
                <w:szCs w:val="21"/>
                <w:lang w:val="en-US" w:eastAsia="zh-CN" w:bidi="ar"/>
              </w:rPr>
              <w:t xml:space="preserve">（九）限制使用农药 </w:t>
            </w:r>
            <w:r>
              <w:rPr>
                <w:rStyle w:val="12"/>
                <w:sz w:val="21"/>
                <w:szCs w:val="21"/>
                <w:lang w:val="en-US" w:eastAsia="zh-CN" w:bidi="ar"/>
              </w:rPr>
              <w:t xml:space="preserve">                                                                                                                                                                                                                                                                                                                                                                                                                                                                                                                                                     1.销售限制使用农药的经营单位是否规范经营，做好实名购买、专柜销售等；2.限制使用农药经营门店是否利用互联网经营；3. 一般农药经营单位是否销售需定点经营的限制使用农药。</w:t>
            </w:r>
            <w:r>
              <w:rPr>
                <w:rStyle w:val="12"/>
                <w:sz w:val="21"/>
                <w:szCs w:val="21"/>
                <w:lang w:val="en-US" w:eastAsia="zh-CN" w:bidi="ar"/>
              </w:rPr>
              <w:br w:type="textWrapping"/>
            </w:r>
            <w:r>
              <w:rPr>
                <w:rStyle w:val="11"/>
                <w:sz w:val="21"/>
                <w:szCs w:val="21"/>
                <w:lang w:val="en-US" w:eastAsia="zh-CN" w:bidi="ar"/>
              </w:rPr>
              <w:t>（十）安全防护设施</w:t>
            </w:r>
            <w:r>
              <w:rPr>
                <w:rStyle w:val="12"/>
                <w:sz w:val="21"/>
                <w:szCs w:val="21"/>
                <w:lang w:val="en-US" w:eastAsia="zh-CN" w:bidi="ar"/>
              </w:rPr>
              <w:t xml:space="preserve">                                                                                                                                                                                                                                                                                                                                                                                                                                                                                                                                                                   农药营业场所和仓储场所是否配备通风、消防、预防中毒的安全防护设施，如灭火器、沙袋、手套、口罩、洗漱池、急救药箱、防护服等。</w:t>
            </w:r>
            <w:r>
              <w:rPr>
                <w:rStyle w:val="12"/>
                <w:sz w:val="21"/>
                <w:szCs w:val="21"/>
                <w:lang w:val="en-US" w:eastAsia="zh-CN" w:bidi="ar"/>
              </w:rPr>
              <w:br w:type="textWrapping"/>
            </w:r>
            <w:r>
              <w:rPr>
                <w:rStyle w:val="11"/>
                <w:sz w:val="21"/>
                <w:szCs w:val="21"/>
                <w:lang w:val="en-US" w:eastAsia="zh-CN" w:bidi="ar"/>
              </w:rPr>
              <w:t xml:space="preserve">（十一）农药包装废弃物回收 </w:t>
            </w:r>
            <w:r>
              <w:rPr>
                <w:rStyle w:val="12"/>
                <w:sz w:val="21"/>
                <w:szCs w:val="21"/>
                <w:lang w:val="en-US" w:eastAsia="zh-CN" w:bidi="ar"/>
              </w:rPr>
              <w:t xml:space="preserve">                                                                                                                                                                                                                                                                                                                                                                                                                                                                                                                                                           是否按照相关管理制度，做好环境卫生和农药包装废弃物回收。</w:t>
            </w:r>
          </w:p>
        </w:tc>
        <w:tc>
          <w:tcPr>
            <w:tcW w:w="1087" w:type="dxa"/>
            <w:vMerge w:val="continue"/>
            <w:shd w:val="clear" w:color="auto" w:fill="auto"/>
          </w:tcPr>
          <w:p w14:paraId="5ABEF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67F581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57C28C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25C1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5" w:hRule="atLeast"/>
          <w:jc w:val="center"/>
        </w:trPr>
        <w:tc>
          <w:tcPr>
            <w:tcW w:w="506" w:type="dxa"/>
            <w:vMerge w:val="continue"/>
            <w:shd w:val="clear" w:color="auto" w:fill="auto"/>
          </w:tcPr>
          <w:p w14:paraId="6D20EB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22EA18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5E2B13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2BBD870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078C05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1D2E17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01FF76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0DBAF0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2AC335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四、农药使用者检查                                                                                                                                                                                                                                                                                                                                                                                                                                                                                                                                                    </w:t>
            </w:r>
            <w:r>
              <w:rPr>
                <w:rStyle w:val="12"/>
                <w:sz w:val="21"/>
                <w:szCs w:val="21"/>
                <w:lang w:val="en-US" w:eastAsia="zh-CN" w:bidi="ar"/>
              </w:rPr>
              <w:t>1.是否建立农药使用台账；</w:t>
            </w:r>
            <w:r>
              <w:rPr>
                <w:rStyle w:val="12"/>
                <w:sz w:val="21"/>
                <w:szCs w:val="21"/>
                <w:lang w:val="en-US" w:eastAsia="zh-CN" w:bidi="ar"/>
              </w:rPr>
              <w:br w:type="textWrapping"/>
            </w:r>
            <w:r>
              <w:rPr>
                <w:rStyle w:val="12"/>
                <w:sz w:val="21"/>
                <w:szCs w:val="21"/>
                <w:lang w:val="en-US" w:eastAsia="zh-CN" w:bidi="ar"/>
              </w:rPr>
              <w:t>2.农药使用台账是否完善（含进用存的记录）；</w:t>
            </w:r>
            <w:r>
              <w:rPr>
                <w:rStyle w:val="12"/>
                <w:sz w:val="21"/>
                <w:szCs w:val="21"/>
                <w:lang w:val="en-US" w:eastAsia="zh-CN" w:bidi="ar"/>
              </w:rPr>
              <w:br w:type="textWrapping"/>
            </w:r>
            <w:r>
              <w:rPr>
                <w:rStyle w:val="12"/>
                <w:sz w:val="21"/>
                <w:szCs w:val="21"/>
                <w:lang w:val="en-US" w:eastAsia="zh-CN" w:bidi="ar"/>
              </w:rPr>
              <w:t>3.是否使用禁用农药；</w:t>
            </w:r>
            <w:r>
              <w:rPr>
                <w:rStyle w:val="12"/>
                <w:sz w:val="21"/>
                <w:szCs w:val="21"/>
                <w:lang w:val="en-US" w:eastAsia="zh-CN" w:bidi="ar"/>
              </w:rPr>
              <w:br w:type="textWrapping"/>
            </w:r>
            <w:r>
              <w:rPr>
                <w:rStyle w:val="12"/>
                <w:sz w:val="21"/>
                <w:szCs w:val="21"/>
                <w:lang w:val="en-US" w:eastAsia="zh-CN" w:bidi="ar"/>
              </w:rPr>
              <w:t>4.是否严格按照标签使用农药；</w:t>
            </w:r>
            <w:r>
              <w:rPr>
                <w:rStyle w:val="12"/>
                <w:sz w:val="21"/>
                <w:szCs w:val="21"/>
                <w:lang w:val="en-US" w:eastAsia="zh-CN" w:bidi="ar"/>
              </w:rPr>
              <w:br w:type="textWrapping"/>
            </w:r>
            <w:r>
              <w:rPr>
                <w:rStyle w:val="12"/>
                <w:sz w:val="21"/>
                <w:szCs w:val="21"/>
                <w:lang w:val="en-US" w:eastAsia="zh-CN" w:bidi="ar"/>
              </w:rPr>
              <w:t>5.是否严格按照安全间隔期使用农药；</w:t>
            </w:r>
            <w:r>
              <w:rPr>
                <w:rStyle w:val="12"/>
                <w:sz w:val="21"/>
                <w:szCs w:val="21"/>
                <w:lang w:val="en-US" w:eastAsia="zh-CN" w:bidi="ar"/>
              </w:rPr>
              <w:br w:type="textWrapping"/>
            </w:r>
            <w:r>
              <w:rPr>
                <w:rStyle w:val="12"/>
                <w:sz w:val="21"/>
                <w:szCs w:val="21"/>
                <w:lang w:val="en-US" w:eastAsia="zh-CN" w:bidi="ar"/>
              </w:rPr>
              <w:t>6.是否使用假劣农药；</w:t>
            </w:r>
            <w:r>
              <w:rPr>
                <w:rStyle w:val="12"/>
                <w:sz w:val="21"/>
                <w:szCs w:val="21"/>
                <w:lang w:val="en-US" w:eastAsia="zh-CN" w:bidi="ar"/>
              </w:rPr>
              <w:br w:type="textWrapping"/>
            </w:r>
            <w:r>
              <w:rPr>
                <w:rStyle w:val="12"/>
                <w:sz w:val="21"/>
                <w:szCs w:val="21"/>
                <w:lang w:val="en-US" w:eastAsia="zh-CN" w:bidi="ar"/>
              </w:rPr>
              <w:t xml:space="preserve">7.使用农药时是否正确佩戴安全防护设备。    </w:t>
            </w:r>
          </w:p>
        </w:tc>
        <w:tc>
          <w:tcPr>
            <w:tcW w:w="1087" w:type="dxa"/>
            <w:vMerge w:val="continue"/>
            <w:shd w:val="clear" w:color="auto" w:fill="auto"/>
          </w:tcPr>
          <w:p w14:paraId="132A4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64BB0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0DF090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3FB06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06" w:type="dxa"/>
            <w:vMerge w:val="restart"/>
            <w:shd w:val="clear" w:color="auto" w:fill="auto"/>
            <w:vAlign w:val="center"/>
          </w:tcPr>
          <w:p w14:paraId="5D27BD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327" w:type="dxa"/>
            <w:vMerge w:val="restart"/>
            <w:shd w:val="clear" w:color="auto" w:fill="auto"/>
            <w:vAlign w:val="center"/>
          </w:tcPr>
          <w:p w14:paraId="083E8A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农业机械监督检查</w:t>
            </w:r>
          </w:p>
        </w:tc>
        <w:tc>
          <w:tcPr>
            <w:tcW w:w="775" w:type="dxa"/>
            <w:vMerge w:val="restart"/>
            <w:shd w:val="clear" w:color="auto" w:fill="auto"/>
            <w:vAlign w:val="center"/>
          </w:tcPr>
          <w:p w14:paraId="013684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本行政区域内农机生产、经营和使用主体</w:t>
            </w:r>
          </w:p>
        </w:tc>
        <w:tc>
          <w:tcPr>
            <w:tcW w:w="2758" w:type="dxa"/>
            <w:vMerge w:val="restart"/>
            <w:shd w:val="clear" w:color="auto" w:fill="auto"/>
            <w:vAlign w:val="center"/>
          </w:tcPr>
          <w:p w14:paraId="329A4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农业机械化促进法》第十二条第二款：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                                                                                                                                                          《农业机械安全监督管理条例》第三十九条： 国务院农业机械化主管部门和省、自治区、直辖市人民政府农业机械化主管部门应当根据投诉情况和农业安全生产需要，组织开展在用的特定种类农业机械的安全鉴定和重点检查，并公布结果。第四十条：农业机械安全监督管理执法人员在农田、场院等场所进行农业机械安全监督检查时，可以采取下列措施：（二）向有关单位和个人了解情况，查阅、复制有关资料；（二）查验拖拉机、联合收割机证书、牌照及有关操作证件；（三）检查危及人身财产安全的农业机械的安全状况，对存在重大事故隐患的农业机械，责令当事人立即停止作业或者停止农业机械的转移，并进行维修；（四）责令农业机械操作人员改正违规操作行为。</w:t>
            </w:r>
          </w:p>
        </w:tc>
        <w:tc>
          <w:tcPr>
            <w:tcW w:w="1275" w:type="dxa"/>
            <w:vMerge w:val="restart"/>
            <w:shd w:val="clear" w:color="auto" w:fill="auto"/>
            <w:vAlign w:val="center"/>
          </w:tcPr>
          <w:p w14:paraId="1E1B53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7DE19E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72AF75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00268D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联合收割机跨区作业管理办法》《拖拉机驾驶培训管理办法》《农业机械维修管理规定》《农业机械质量调查办法》《农业机械事故处理办法》《拖拉机和联合收割机驾驶证管理规定》《拖拉机和联合收割机登记规定》《农业机械试验鉴定办法》等。</w:t>
            </w:r>
          </w:p>
        </w:tc>
        <w:tc>
          <w:tcPr>
            <w:tcW w:w="10857" w:type="dxa"/>
            <w:shd w:val="clear" w:color="auto" w:fill="auto"/>
            <w:vAlign w:val="top"/>
          </w:tcPr>
          <w:p w14:paraId="3C4FB59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top"/>
              <w:rPr>
                <w:rStyle w:val="12"/>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一、农业机械维修服务检查                                                                                                                                                                                                                                                                                                                                                                                                                                                                                                                                                                                   </w:t>
            </w:r>
            <w:r>
              <w:rPr>
                <w:rStyle w:val="12"/>
                <w:sz w:val="21"/>
                <w:szCs w:val="21"/>
                <w:lang w:val="en-US" w:eastAsia="zh-CN" w:bidi="ar"/>
              </w:rPr>
              <w:t>1.维修场地是否满足要求；</w:t>
            </w:r>
            <w:r>
              <w:rPr>
                <w:rStyle w:val="12"/>
                <w:sz w:val="21"/>
                <w:szCs w:val="21"/>
                <w:lang w:val="en-US" w:eastAsia="zh-CN" w:bidi="ar"/>
              </w:rPr>
              <w:br w:type="textWrapping"/>
            </w:r>
            <w:r>
              <w:rPr>
                <w:rStyle w:val="12"/>
                <w:sz w:val="21"/>
                <w:szCs w:val="21"/>
                <w:lang w:val="en-US" w:eastAsia="zh-CN" w:bidi="ar"/>
              </w:rPr>
              <w:t>2.维修人员是否具体相关要求；</w:t>
            </w:r>
            <w:r>
              <w:rPr>
                <w:rStyle w:val="12"/>
                <w:sz w:val="21"/>
                <w:szCs w:val="21"/>
                <w:lang w:val="en-US" w:eastAsia="zh-CN" w:bidi="ar"/>
              </w:rPr>
              <w:br w:type="textWrapping"/>
            </w:r>
            <w:r>
              <w:rPr>
                <w:rStyle w:val="12"/>
                <w:rFonts w:hint="eastAsia"/>
                <w:sz w:val="21"/>
                <w:szCs w:val="21"/>
                <w:lang w:val="en-US" w:eastAsia="zh-CN" w:bidi="ar"/>
              </w:rPr>
              <w:t>3</w:t>
            </w:r>
            <w:r>
              <w:rPr>
                <w:rStyle w:val="12"/>
                <w:sz w:val="21"/>
                <w:szCs w:val="21"/>
                <w:lang w:val="en-US" w:eastAsia="zh-CN" w:bidi="ar"/>
              </w:rPr>
              <w:t>.是否有农业机械维修服务合同；</w:t>
            </w:r>
            <w:r>
              <w:rPr>
                <w:rStyle w:val="12"/>
                <w:sz w:val="21"/>
                <w:szCs w:val="21"/>
                <w:lang w:val="en-US" w:eastAsia="zh-CN" w:bidi="ar"/>
              </w:rPr>
              <w:br w:type="textWrapping"/>
            </w:r>
            <w:r>
              <w:rPr>
                <w:rStyle w:val="12"/>
                <w:rFonts w:hint="eastAsia"/>
                <w:sz w:val="21"/>
                <w:szCs w:val="21"/>
                <w:lang w:val="en-US" w:eastAsia="zh-CN" w:bidi="ar"/>
              </w:rPr>
              <w:t>4</w:t>
            </w:r>
            <w:r>
              <w:rPr>
                <w:rStyle w:val="12"/>
                <w:sz w:val="21"/>
                <w:szCs w:val="21"/>
                <w:lang w:val="en-US" w:eastAsia="zh-CN" w:bidi="ar"/>
              </w:rPr>
              <w:t>.是否有农业机械维修清单；</w:t>
            </w:r>
            <w:r>
              <w:rPr>
                <w:rStyle w:val="12"/>
                <w:sz w:val="21"/>
                <w:szCs w:val="21"/>
                <w:lang w:val="en-US" w:eastAsia="zh-CN" w:bidi="ar"/>
              </w:rPr>
              <w:br w:type="textWrapping"/>
            </w:r>
            <w:r>
              <w:rPr>
                <w:rStyle w:val="12"/>
                <w:rFonts w:hint="eastAsia"/>
                <w:sz w:val="21"/>
                <w:szCs w:val="21"/>
                <w:lang w:val="en-US" w:eastAsia="zh-CN" w:bidi="ar"/>
              </w:rPr>
              <w:t>5</w:t>
            </w:r>
            <w:r>
              <w:rPr>
                <w:rStyle w:val="12"/>
                <w:sz w:val="21"/>
                <w:szCs w:val="21"/>
                <w:lang w:val="en-US" w:eastAsia="zh-CN" w:bidi="ar"/>
              </w:rPr>
              <w:t>.是否违规拼装、改装农业机械整机；</w:t>
            </w:r>
            <w:r>
              <w:rPr>
                <w:rStyle w:val="12"/>
                <w:sz w:val="21"/>
                <w:szCs w:val="21"/>
                <w:lang w:val="en-US" w:eastAsia="zh-CN" w:bidi="ar"/>
              </w:rPr>
              <w:br w:type="textWrapping"/>
            </w:r>
            <w:r>
              <w:rPr>
                <w:rStyle w:val="12"/>
                <w:rFonts w:hint="eastAsia"/>
                <w:sz w:val="21"/>
                <w:szCs w:val="21"/>
                <w:lang w:val="en-US" w:eastAsia="zh-CN" w:bidi="ar"/>
              </w:rPr>
              <w:t>6</w:t>
            </w:r>
            <w:r>
              <w:rPr>
                <w:rStyle w:val="12"/>
                <w:sz w:val="21"/>
                <w:szCs w:val="21"/>
                <w:lang w:val="en-US" w:eastAsia="zh-CN" w:bidi="ar"/>
              </w:rPr>
              <w:t>.是否承揽维修已经达到报废条件的农业机械；</w:t>
            </w:r>
            <w:r>
              <w:rPr>
                <w:rStyle w:val="12"/>
                <w:sz w:val="21"/>
                <w:szCs w:val="21"/>
                <w:lang w:val="en-US" w:eastAsia="zh-CN" w:bidi="ar"/>
              </w:rPr>
              <w:br w:type="textWrapping"/>
            </w:r>
            <w:r>
              <w:rPr>
                <w:rStyle w:val="12"/>
                <w:rFonts w:hint="eastAsia"/>
                <w:sz w:val="21"/>
                <w:szCs w:val="21"/>
                <w:lang w:val="en-US" w:eastAsia="zh-CN" w:bidi="ar"/>
              </w:rPr>
              <w:t>7</w:t>
            </w:r>
            <w:r>
              <w:rPr>
                <w:rStyle w:val="12"/>
                <w:sz w:val="21"/>
                <w:szCs w:val="21"/>
                <w:lang w:val="en-US" w:eastAsia="zh-CN" w:bidi="ar"/>
              </w:rPr>
              <w:t>.是否有安全提示和装置。</w:t>
            </w:r>
          </w:p>
          <w:p w14:paraId="0EC5AC13">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Style w:val="11"/>
                <w:sz w:val="21"/>
                <w:szCs w:val="21"/>
                <w:lang w:val="en-US" w:eastAsia="zh-CN" w:bidi="ar"/>
              </w:rPr>
              <w:t xml:space="preserve">                                                                                                                                                                                                                                                                                                                                </w:t>
            </w:r>
          </w:p>
        </w:tc>
        <w:tc>
          <w:tcPr>
            <w:tcW w:w="1087" w:type="dxa"/>
            <w:vMerge w:val="restart"/>
            <w:shd w:val="clear" w:color="auto" w:fill="auto"/>
            <w:vAlign w:val="center"/>
          </w:tcPr>
          <w:p w14:paraId="6DCEC5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4D70E3E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54FEA35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5E1DE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06" w:type="dxa"/>
            <w:vMerge w:val="continue"/>
            <w:shd w:val="clear" w:color="auto" w:fill="auto"/>
          </w:tcPr>
          <w:p w14:paraId="27394D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31A159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77E0FC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2BF0AC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362A35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AB454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3841A6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03EC6B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5EE24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二、拖拉机和联合收割机驾驶培训检查                                                                                                                                                                                                                                                                                                                                                                                                                                                                                                                       （一）教学场所                                                                                                                                                                                                                                                                                                                                                                                                                                                                                                                                                                 1.</w:t>
            </w:r>
            <w:r>
              <w:rPr>
                <w:rStyle w:val="12"/>
                <w:sz w:val="21"/>
                <w:szCs w:val="21"/>
                <w:lang w:val="en-US" w:eastAsia="zh-CN" w:bidi="ar"/>
              </w:rPr>
              <w:t xml:space="preserve">教室人均使用面积是否不少于1.2平方米，总面积不得低于120平方米，且采光、通风、照明和消防等条件符合有关标准；2.有单独的办公用房；3.有固定的教练场地，面积不得少于1500平方米。                                                                                                                                                                                                                        </w:t>
            </w:r>
            <w:r>
              <w:rPr>
                <w:rStyle w:val="11"/>
                <w:sz w:val="21"/>
                <w:szCs w:val="21"/>
                <w:lang w:val="en-US" w:eastAsia="zh-CN" w:bidi="ar"/>
              </w:rPr>
              <w:t>（二）教学设备                                                                                                                                                                                                                                                                                                                                                                                                                                                                                                                                                                                             1.</w:t>
            </w:r>
            <w:r>
              <w:rPr>
                <w:rStyle w:val="12"/>
                <w:sz w:val="21"/>
                <w:szCs w:val="21"/>
                <w:lang w:val="en-US" w:eastAsia="zh-CN" w:bidi="ar"/>
              </w:rPr>
              <w:t xml:space="preserve">是否有5台以上检验合格的教练车辆，并配备相应的农机具，配套比例不低于1:2；2.有常用机型的教学挂图、示教板和主要零部件实物；有必要的电教设备。                                                                                                                                                                                                                                                                                                         </w:t>
            </w:r>
            <w:r>
              <w:rPr>
                <w:rStyle w:val="11"/>
                <w:sz w:val="21"/>
                <w:szCs w:val="21"/>
                <w:lang w:val="en-US" w:eastAsia="zh-CN" w:bidi="ar"/>
              </w:rPr>
              <w:t>（三）教学人员                                                                                                                                                                                                                                                                                                                                                                                                                                                                                                                                                         1.</w:t>
            </w:r>
            <w:r>
              <w:rPr>
                <w:rStyle w:val="12"/>
                <w:sz w:val="21"/>
                <w:szCs w:val="21"/>
                <w:lang w:val="en-US" w:eastAsia="zh-CN" w:bidi="ar"/>
              </w:rPr>
              <w:t xml:space="preserve">教学负责人是否具有本专业大专以上学历或中级以上技术职称，并从事拖拉机驾驶培训工作三年以上；2.理论教员应当具有农机及相关专业中专以上学历，经省级人民政府农机主管部门考核合格；3.教练员是否持有拖拉机驾驶中级以上技术等级证书和相应机型5年以上安全驾龄，经省级人民政府农机主管部门考核合格；3.拖拉机驾驶培训机构的教学人员不得少于5人。                                                                                                                                                                                                                                                                                                                                                                                                                                                                    </w:t>
            </w:r>
            <w:r>
              <w:rPr>
                <w:rStyle w:val="11"/>
                <w:sz w:val="21"/>
                <w:szCs w:val="21"/>
                <w:lang w:val="en-US" w:eastAsia="zh-CN" w:bidi="ar"/>
              </w:rPr>
              <w:t>（四）组织管理制度                                                                                                                                                                                                                                                                                                                                                                                                                                                                                                                                                   1.</w:t>
            </w:r>
            <w:r>
              <w:rPr>
                <w:rStyle w:val="12"/>
                <w:sz w:val="21"/>
                <w:szCs w:val="21"/>
                <w:lang w:val="en-US" w:eastAsia="zh-CN" w:bidi="ar"/>
              </w:rPr>
              <w:t xml:space="preserve">有完善的教学制度，包括学员学籍档案管理制度、教员管理制度、教学设备及车辆管理制度；2.有健全的财务制度，配备专职财务人员；3.有科学安全责任制度以及突发事件应急预案等。                                        </w:t>
            </w:r>
            <w:r>
              <w:rPr>
                <w:rStyle w:val="11"/>
                <w:sz w:val="21"/>
                <w:szCs w:val="21"/>
                <w:lang w:val="en-US" w:eastAsia="zh-CN" w:bidi="ar"/>
              </w:rPr>
              <w:t xml:space="preserve">                                                                                                                                                                                      （五）培训程序                                                                                                                                                                                                                                                                                                                                                                                                                                                                                                                                                                        </w:t>
            </w:r>
            <w:r>
              <w:rPr>
                <w:rStyle w:val="12"/>
                <w:sz w:val="21"/>
                <w:szCs w:val="21"/>
                <w:lang w:val="en-US" w:eastAsia="zh-CN" w:bidi="ar"/>
              </w:rPr>
              <w:t xml:space="preserve">是否严格执行农业部颁发的教学大纲，保证培训质量。                                                                                                                                                                                                                                                                                                                                                                                                                                                                        </w:t>
            </w:r>
            <w:r>
              <w:rPr>
                <w:rStyle w:val="11"/>
                <w:sz w:val="21"/>
                <w:szCs w:val="21"/>
                <w:lang w:val="en-US" w:eastAsia="zh-CN" w:bidi="ar"/>
              </w:rPr>
              <w:t xml:space="preserve">（六）培训人员条件                                                                                                                                                                                                                                                                                                                                                                                                                                                                                                                                                            </w:t>
            </w:r>
            <w:r>
              <w:rPr>
                <w:rStyle w:val="12"/>
                <w:sz w:val="21"/>
                <w:szCs w:val="21"/>
                <w:lang w:val="en-US" w:eastAsia="zh-CN" w:bidi="ar"/>
              </w:rPr>
              <w:t xml:space="preserve">申请参加拖拉机驾驶员培训的人员是否符合拖拉机驾驶证管理的有关规定，如实填写《中华人民共和国拖拉机驾驶员培训申请表》，交验身份证件。                                                                                                                                                                                                                                                                                       </w:t>
            </w:r>
            <w:r>
              <w:rPr>
                <w:rStyle w:val="11"/>
                <w:sz w:val="21"/>
                <w:szCs w:val="21"/>
                <w:lang w:val="en-US" w:eastAsia="zh-CN" w:bidi="ar"/>
              </w:rPr>
              <w:t xml:space="preserve">（七）教练车管理                                                                                                                                                                                                                                                                                                                                                                                                                                                                                                                                                                                       </w:t>
            </w:r>
            <w:r>
              <w:rPr>
                <w:rStyle w:val="12"/>
                <w:sz w:val="21"/>
                <w:szCs w:val="21"/>
                <w:lang w:val="en-US" w:eastAsia="zh-CN" w:bidi="ar"/>
              </w:rPr>
              <w:t xml:space="preserve">教练车是否按拖拉机登记有关规定取得教练车牌证，并按期通过安全技术检验。                                                                                                                                                                                                                                                                                                                                                                                                                 </w:t>
            </w:r>
            <w:r>
              <w:rPr>
                <w:rStyle w:val="11"/>
                <w:sz w:val="21"/>
                <w:szCs w:val="21"/>
                <w:lang w:val="en-US" w:eastAsia="zh-CN" w:bidi="ar"/>
              </w:rPr>
              <w:t>（八）培训档案                                                                                                                                                                                                                                                                                                                                                                                                                                                                                                                                                                                                                                                                                                                                                                                                                                                                                                                                  1.</w:t>
            </w:r>
            <w:r>
              <w:rPr>
                <w:rStyle w:val="12"/>
                <w:sz w:val="21"/>
                <w:szCs w:val="21"/>
                <w:lang w:val="en-US" w:eastAsia="zh-CN" w:bidi="ar"/>
              </w:rPr>
              <w:t xml:space="preserve">是否规范填写培训记录，健全以下培训档案的收存管理：2.学员名册登记表；3.教学日程安排表；教练时间、路线审批表；4.学员考试成绩登记表；5.学员培训考勤表；教练车、教练员、学员保险凭证；6.安全警示教育开展情况纪要；7.安全责任书；8.教学日志。                                                                                                                                                                                                                                                                                                           </w:t>
            </w:r>
            <w:r>
              <w:rPr>
                <w:rStyle w:val="11"/>
                <w:sz w:val="21"/>
                <w:szCs w:val="21"/>
                <w:lang w:val="en-US" w:eastAsia="zh-CN" w:bidi="ar"/>
              </w:rPr>
              <w:t xml:space="preserve">                                                                                                                                                                                                                                                                                 </w:t>
            </w:r>
          </w:p>
        </w:tc>
        <w:tc>
          <w:tcPr>
            <w:tcW w:w="1087" w:type="dxa"/>
            <w:vMerge w:val="continue"/>
            <w:shd w:val="clear" w:color="auto" w:fill="auto"/>
          </w:tcPr>
          <w:p w14:paraId="6394C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0A592C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45E142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B1C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2" w:hRule="atLeast"/>
          <w:jc w:val="center"/>
        </w:trPr>
        <w:tc>
          <w:tcPr>
            <w:tcW w:w="506" w:type="dxa"/>
            <w:vMerge w:val="continue"/>
            <w:shd w:val="clear" w:color="auto" w:fill="auto"/>
          </w:tcPr>
          <w:p w14:paraId="42810C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665891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69F184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792E761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1A4F8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43B2C6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22B35F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041794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11064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三、农业机械使用检查                                                                                                                                                                                                                                                                                                                                                                                                                                                                                                                                                  </w:t>
            </w:r>
            <w:r>
              <w:rPr>
                <w:rStyle w:val="12"/>
                <w:sz w:val="21"/>
                <w:szCs w:val="21"/>
                <w:lang w:val="en-US" w:eastAsia="zh-CN" w:bidi="ar"/>
              </w:rPr>
              <w:t>1.是否存在未按照规定办理登记手续并取得相应的证书和牌照，擅自将拖拉机、联合收割机投入使用，或者未按照规定办理变更登记手续的行为；</w:t>
            </w:r>
            <w:r>
              <w:rPr>
                <w:rStyle w:val="12"/>
                <w:sz w:val="21"/>
                <w:szCs w:val="21"/>
                <w:lang w:val="en-US" w:eastAsia="zh-CN" w:bidi="ar"/>
              </w:rPr>
              <w:br w:type="textWrapping"/>
            </w:r>
            <w:r>
              <w:rPr>
                <w:rStyle w:val="12"/>
                <w:sz w:val="21"/>
                <w:szCs w:val="21"/>
                <w:lang w:val="en-US" w:eastAsia="zh-CN" w:bidi="ar"/>
              </w:rPr>
              <w:t>2.是否存在伪造、变造或者使用伪造、变造的拖拉机、联合收割机证书和牌照的，或者使用其他拖拉机、联合收割机的证书和牌照的行为；</w:t>
            </w:r>
            <w:r>
              <w:rPr>
                <w:rStyle w:val="12"/>
                <w:sz w:val="21"/>
                <w:szCs w:val="21"/>
                <w:lang w:val="en-US" w:eastAsia="zh-CN" w:bidi="ar"/>
              </w:rPr>
              <w:br w:type="textWrapping"/>
            </w:r>
            <w:r>
              <w:rPr>
                <w:rStyle w:val="12"/>
                <w:sz w:val="21"/>
                <w:szCs w:val="21"/>
                <w:lang w:val="en-US" w:eastAsia="zh-CN" w:bidi="ar"/>
              </w:rPr>
              <w:t>3.是否存在未取得拖拉机、联合收割机操作证件而操作拖拉机、联合收割机的行为；</w:t>
            </w:r>
            <w:r>
              <w:rPr>
                <w:rStyle w:val="12"/>
                <w:sz w:val="21"/>
                <w:szCs w:val="21"/>
                <w:lang w:val="en-US" w:eastAsia="zh-CN" w:bidi="ar"/>
              </w:rPr>
              <w:br w:type="textWrapping"/>
            </w:r>
            <w:r>
              <w:rPr>
                <w:rStyle w:val="12"/>
                <w:sz w:val="21"/>
                <w:szCs w:val="21"/>
                <w:lang w:val="en-US" w:eastAsia="zh-CN" w:bidi="ar"/>
              </w:rPr>
              <w:t>4.是否存在以下行为：拖拉机、联合收割机操作人员操作与本人操作证件规定不相符的拖拉机、联合收割机，或者操作未按照规定登记、检验或者检验不合格、安全设施不全、机件失效的拖拉机、联合收割机；</w:t>
            </w:r>
            <w:r>
              <w:rPr>
                <w:rStyle w:val="12"/>
                <w:sz w:val="21"/>
                <w:szCs w:val="21"/>
                <w:lang w:val="en-US" w:eastAsia="zh-CN" w:bidi="ar"/>
              </w:rPr>
              <w:br w:type="textWrapping"/>
            </w:r>
            <w:r>
              <w:rPr>
                <w:rStyle w:val="12"/>
                <w:sz w:val="21"/>
                <w:szCs w:val="21"/>
                <w:lang w:val="en-US" w:eastAsia="zh-CN" w:bidi="ar"/>
              </w:rPr>
              <w:t>5.是否存在使用拖拉机、联合收割机违反规定载人的行为；</w:t>
            </w:r>
            <w:r>
              <w:rPr>
                <w:rStyle w:val="12"/>
                <w:sz w:val="21"/>
                <w:szCs w:val="21"/>
                <w:lang w:val="en-US" w:eastAsia="zh-CN" w:bidi="ar"/>
              </w:rPr>
              <w:br w:type="textWrapping"/>
            </w:r>
            <w:r>
              <w:rPr>
                <w:rStyle w:val="12"/>
                <w:sz w:val="21"/>
                <w:szCs w:val="21"/>
                <w:lang w:val="en-US" w:eastAsia="zh-CN" w:bidi="ar"/>
              </w:rPr>
              <w:t>6.是否存在经检验、检查发现农业机械存在事故隐患，经农业机械化主管部门告知拒不排除并继续使用的情况。</w:t>
            </w:r>
          </w:p>
        </w:tc>
        <w:tc>
          <w:tcPr>
            <w:tcW w:w="1087" w:type="dxa"/>
            <w:vMerge w:val="continue"/>
            <w:shd w:val="clear" w:color="auto" w:fill="auto"/>
          </w:tcPr>
          <w:p w14:paraId="72D8D7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05CCBC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31C92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7CC9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13" w:hRule="atLeast"/>
          <w:jc w:val="center"/>
        </w:trPr>
        <w:tc>
          <w:tcPr>
            <w:tcW w:w="506" w:type="dxa"/>
            <w:vMerge w:val="restart"/>
            <w:shd w:val="clear" w:color="auto" w:fill="auto"/>
            <w:vAlign w:val="center"/>
          </w:tcPr>
          <w:p w14:paraId="0EBCBB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327" w:type="dxa"/>
            <w:vMerge w:val="restart"/>
            <w:shd w:val="clear" w:color="auto" w:fill="auto"/>
            <w:vAlign w:val="center"/>
          </w:tcPr>
          <w:p w14:paraId="4FC023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植物检疫监督检查</w:t>
            </w:r>
          </w:p>
        </w:tc>
        <w:tc>
          <w:tcPr>
            <w:tcW w:w="775" w:type="dxa"/>
            <w:vMerge w:val="restart"/>
            <w:shd w:val="clear" w:color="auto" w:fill="auto"/>
            <w:vAlign w:val="center"/>
          </w:tcPr>
          <w:p w14:paraId="01054B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本行政区域内植物检疫活动</w:t>
            </w:r>
          </w:p>
        </w:tc>
        <w:tc>
          <w:tcPr>
            <w:tcW w:w="2758" w:type="dxa"/>
            <w:vMerge w:val="restart"/>
            <w:shd w:val="clear" w:color="auto" w:fill="auto"/>
            <w:vAlign w:val="center"/>
          </w:tcPr>
          <w:p w14:paraId="3A3E9B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《植物检疫条例》第三条 ：植物检疫人员进入车站、机场、港口、仓库以及其他有关场所执行植物检疫任务，应穿着检疫制服和佩戴检疫标志。第五条第四款  在发生疫情的地区，植物检疫机构可以派人参加当地的道路联合检查站或者木材检查站；发生特大疫情时，经省、自治区、直辖市人民政府批准，可以设立植物检疫检查站，开展植物检疫工作。第十四条 植物检疫机构对于新发现的检疫对象和其他危险性病、虫、杂草，必须及时查清情况。</w:t>
            </w:r>
          </w:p>
        </w:tc>
        <w:tc>
          <w:tcPr>
            <w:tcW w:w="1275" w:type="dxa"/>
            <w:vMerge w:val="restart"/>
            <w:shd w:val="clear" w:color="auto" w:fill="auto"/>
            <w:vAlign w:val="center"/>
          </w:tcPr>
          <w:p w14:paraId="6B57D2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146281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73489D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0DF2D6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《植物检疫条例实施细则（农业部分）》《农业农村部植物检疫员管理办法（试行）》《国外引种检疫审批管理办法》等。</w:t>
            </w:r>
          </w:p>
        </w:tc>
        <w:tc>
          <w:tcPr>
            <w:tcW w:w="10857" w:type="dxa"/>
            <w:shd w:val="clear" w:color="auto" w:fill="auto"/>
            <w:vAlign w:val="center"/>
          </w:tcPr>
          <w:p w14:paraId="63B4AF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一、申报检疫检查                                                                                                                                                                                                                                                                                                                                                                                                                                                                                                                                                        </w:t>
            </w:r>
            <w:r>
              <w:rPr>
                <w:rStyle w:val="12"/>
                <w:sz w:val="21"/>
                <w:szCs w:val="21"/>
                <w:lang w:val="en-US" w:eastAsia="zh-CN" w:bidi="ar"/>
              </w:rPr>
              <w:t>生产农业植物种子的单位是否按要求在全国植物检疫信息化管理系统申报产地检疫。</w:t>
            </w:r>
          </w:p>
        </w:tc>
        <w:tc>
          <w:tcPr>
            <w:tcW w:w="1087" w:type="dxa"/>
            <w:vMerge w:val="restart"/>
            <w:shd w:val="clear" w:color="auto" w:fill="auto"/>
            <w:vAlign w:val="center"/>
          </w:tcPr>
          <w:p w14:paraId="1D3D65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4B2FAB1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62ACFBA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44D9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42" w:hRule="atLeast"/>
          <w:jc w:val="center"/>
        </w:trPr>
        <w:tc>
          <w:tcPr>
            <w:tcW w:w="506" w:type="dxa"/>
            <w:vMerge w:val="continue"/>
            <w:shd w:val="clear" w:color="auto" w:fill="auto"/>
          </w:tcPr>
          <w:p w14:paraId="66756B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2873AD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668C23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41210A1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50445A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10EB40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6A5F5E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78C5E2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023796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二、繁殖选址检查                                                                                                                                                                                                                                                                                                                                                                                                                                                                                                                                                    </w:t>
            </w:r>
            <w:r>
              <w:rPr>
                <w:rStyle w:val="12"/>
                <w:sz w:val="21"/>
                <w:szCs w:val="21"/>
                <w:lang w:val="en-US" w:eastAsia="zh-CN" w:bidi="ar"/>
              </w:rPr>
              <w:t>生产农业植物种子的繁育基地的选址是否征求基地所在地植物检疫机构的意见。</w:t>
            </w:r>
          </w:p>
        </w:tc>
        <w:tc>
          <w:tcPr>
            <w:tcW w:w="1087" w:type="dxa"/>
            <w:vMerge w:val="continue"/>
            <w:shd w:val="clear" w:color="auto" w:fill="auto"/>
          </w:tcPr>
          <w:p w14:paraId="778C3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409960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74E152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F75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9" w:hRule="atLeast"/>
          <w:jc w:val="center"/>
        </w:trPr>
        <w:tc>
          <w:tcPr>
            <w:tcW w:w="506" w:type="dxa"/>
            <w:vMerge w:val="continue"/>
            <w:shd w:val="clear" w:color="auto" w:fill="auto"/>
          </w:tcPr>
          <w:p w14:paraId="7AD602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749835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24816D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46B60F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14FC6C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390E1F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BE3D6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212BFA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2200C7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三、有害性生物检查                                                                                                                                                                                                                                                                                                                                                                                                                                                                                                                                                        </w:t>
            </w:r>
            <w:r>
              <w:rPr>
                <w:rStyle w:val="12"/>
                <w:sz w:val="21"/>
                <w:szCs w:val="21"/>
                <w:lang w:val="en-US" w:eastAsia="zh-CN" w:bidi="ar"/>
              </w:rPr>
              <w:t>在作物生长期间，根据作物的生长特点，开展实地田间调查，检查是否有检疫性有害生物发生。</w:t>
            </w:r>
          </w:p>
        </w:tc>
        <w:tc>
          <w:tcPr>
            <w:tcW w:w="1087" w:type="dxa"/>
            <w:vMerge w:val="continue"/>
            <w:shd w:val="clear" w:color="auto" w:fill="auto"/>
          </w:tcPr>
          <w:p w14:paraId="4B1CEA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6964EF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7BC9E7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5493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1" w:hRule="atLeast"/>
          <w:jc w:val="center"/>
        </w:trPr>
        <w:tc>
          <w:tcPr>
            <w:tcW w:w="506" w:type="dxa"/>
            <w:vMerge w:val="continue"/>
            <w:shd w:val="clear" w:color="auto" w:fill="auto"/>
          </w:tcPr>
          <w:p w14:paraId="642119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698EE1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2BB18B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038D67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5E6AD3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79EF6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17DDA2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47576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6E94BD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四、检疫证书检查                                                                                                                                                                                                                                                                                                                                                                                                                                                                                                                                                                           </w:t>
            </w:r>
            <w:r>
              <w:rPr>
                <w:rStyle w:val="12"/>
                <w:sz w:val="21"/>
                <w:szCs w:val="21"/>
                <w:lang w:val="en-US" w:eastAsia="zh-CN" w:bidi="ar"/>
              </w:rPr>
              <w:t>1.是否建有档案；                                                                                                                                                                                                                                                                                                                                                                                                                                                                                                                                                                                                          2.检查相关单位调运的农业植物种子或应检植物、植物产品有无植物检疫证书。                                                                                                                                                                                                                                                                                                                                                                                                                                                    3.通过查验证书编号、二维码、检疫员及签章等信息确认证书是否真实有效；</w:t>
            </w:r>
          </w:p>
        </w:tc>
        <w:tc>
          <w:tcPr>
            <w:tcW w:w="1087" w:type="dxa"/>
            <w:vMerge w:val="continue"/>
            <w:shd w:val="clear" w:color="auto" w:fill="auto"/>
          </w:tcPr>
          <w:p w14:paraId="1ACA0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3D017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5A558D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3703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97" w:hRule="atLeast"/>
          <w:jc w:val="center"/>
        </w:trPr>
        <w:tc>
          <w:tcPr>
            <w:tcW w:w="506" w:type="dxa"/>
            <w:vMerge w:val="continue"/>
            <w:shd w:val="clear" w:color="auto" w:fill="auto"/>
          </w:tcPr>
          <w:p w14:paraId="5BB3C9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F3B4D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0EA557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1DFF39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3E298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3EEA39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20A2CB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EB59C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01F707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五、实证一致检查                                                                                                                                                                                                                                                                                                                                                                                                                                                                                                                                                                  </w:t>
            </w:r>
            <w:r>
              <w:rPr>
                <w:rStyle w:val="12"/>
                <w:sz w:val="21"/>
                <w:szCs w:val="21"/>
                <w:lang w:val="en-US" w:eastAsia="zh-CN" w:bidi="ar"/>
              </w:rPr>
              <w:t>通过查账查库的方式核查实物与签发证书上的品种、数量等内容是否一致。</w:t>
            </w:r>
          </w:p>
        </w:tc>
        <w:tc>
          <w:tcPr>
            <w:tcW w:w="1087" w:type="dxa"/>
            <w:vMerge w:val="continue"/>
            <w:shd w:val="clear" w:color="auto" w:fill="auto"/>
          </w:tcPr>
          <w:p w14:paraId="10BBD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66C9E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02C98C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5854C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55" w:hRule="atLeast"/>
          <w:jc w:val="center"/>
        </w:trPr>
        <w:tc>
          <w:tcPr>
            <w:tcW w:w="506" w:type="dxa"/>
            <w:vMerge w:val="restart"/>
            <w:shd w:val="clear" w:color="auto" w:fill="auto"/>
            <w:vAlign w:val="center"/>
          </w:tcPr>
          <w:p w14:paraId="72C9DA2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10</w:t>
            </w:r>
          </w:p>
        </w:tc>
        <w:tc>
          <w:tcPr>
            <w:tcW w:w="327" w:type="dxa"/>
            <w:vMerge w:val="restart"/>
            <w:shd w:val="clear" w:color="auto" w:fill="auto"/>
            <w:vAlign w:val="center"/>
          </w:tcPr>
          <w:p w14:paraId="793BCA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肥料监督检查</w:t>
            </w:r>
          </w:p>
        </w:tc>
        <w:tc>
          <w:tcPr>
            <w:tcW w:w="775" w:type="dxa"/>
            <w:vMerge w:val="restart"/>
            <w:shd w:val="clear" w:color="auto" w:fill="auto"/>
            <w:vAlign w:val="center"/>
          </w:tcPr>
          <w:p w14:paraId="6029E1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本行政区域内肥料生产、加工、经营、使用主体</w:t>
            </w:r>
          </w:p>
        </w:tc>
        <w:tc>
          <w:tcPr>
            <w:tcW w:w="2758" w:type="dxa"/>
            <w:vMerge w:val="restart"/>
            <w:shd w:val="clear" w:color="auto" w:fill="auto"/>
            <w:vAlign w:val="center"/>
          </w:tcPr>
          <w:p w14:paraId="4E90D8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《中华人民共和国农业法》第八十八条 县级以上人民政府农业行政主管部门及其执法人员履行执法监督检查职责时，有权采取下列措施：……有关单位或者个人应当配合农业行政执法人员依法执行职务，不得拒绝和阻碍。</w:t>
            </w:r>
          </w:p>
          <w:p w14:paraId="50A837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《肥料登记管理办法》第六条第三款县级以上地方人民政府农业农村主管部门负责本行政区域内的肥料监督管理工作。</w:t>
            </w:r>
          </w:p>
        </w:tc>
        <w:tc>
          <w:tcPr>
            <w:tcW w:w="1275" w:type="dxa"/>
            <w:vMerge w:val="restart"/>
            <w:shd w:val="clear" w:color="auto" w:fill="auto"/>
            <w:vAlign w:val="center"/>
          </w:tcPr>
          <w:p w14:paraId="244D5B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656014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533AC4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12A145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 《肥料登记管理办法》《肥料登记资料要求》</w:t>
            </w:r>
          </w:p>
          <w:p w14:paraId="6C8103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78EA8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Style w:val="12"/>
                <w:rFonts w:hint="eastAsia"/>
                <w:color w:val="FF0000"/>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一、肥料生产检查                                                                                                                                                                                                                                                                                                                                                                                                                                                                                                                                                                       </w:t>
            </w:r>
          </w:p>
          <w:p w14:paraId="42FB5FC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top"/>
              <w:rPr>
                <w:rStyle w:val="12"/>
                <w:sz w:val="21"/>
                <w:szCs w:val="21"/>
                <w:lang w:val="en-US" w:eastAsia="zh-CN" w:bidi="ar"/>
              </w:rPr>
            </w:pPr>
            <w:r>
              <w:rPr>
                <w:rStyle w:val="12"/>
                <w:rFonts w:hint="eastAsia"/>
                <w:b/>
                <w:bCs/>
                <w:color w:val="000000" w:themeColor="text1"/>
                <w:sz w:val="21"/>
                <w:szCs w:val="21"/>
                <w:lang w:val="en-US" w:eastAsia="zh-CN" w:bidi="ar"/>
                <w14:textFill>
                  <w14:solidFill>
                    <w14:schemeClr w14:val="tx1"/>
                  </w14:solidFill>
                </w14:textFill>
              </w:rPr>
              <w:t>1.资质合性情况：</w:t>
            </w:r>
            <w:r>
              <w:rPr>
                <w:rStyle w:val="12"/>
                <w:rFonts w:ascii="宋体" w:hAnsi="宋体" w:eastAsia="宋体" w:cs="宋体"/>
                <w:sz w:val="21"/>
                <w:szCs w:val="21"/>
                <w:lang w:val="en-US" w:eastAsia="zh-CN" w:bidi="ar"/>
              </w:rPr>
              <w:t>检查</w:t>
            </w:r>
            <w:r>
              <w:rPr>
                <w:rStyle w:val="12"/>
                <w:rFonts w:hint="eastAsia" w:ascii="宋体" w:hAnsi="宋体" w:eastAsia="宋体" w:cs="宋体"/>
                <w:sz w:val="21"/>
                <w:szCs w:val="21"/>
                <w:lang w:val="en-US" w:eastAsia="zh-CN" w:bidi="ar"/>
              </w:rPr>
              <w:t>化肥生产</w:t>
            </w:r>
            <w:r>
              <w:rPr>
                <w:rStyle w:val="12"/>
                <w:rFonts w:ascii="宋体" w:hAnsi="宋体" w:eastAsia="宋体" w:cs="宋体"/>
                <w:sz w:val="21"/>
                <w:szCs w:val="21"/>
                <w:lang w:val="en-US" w:eastAsia="zh-CN" w:bidi="ar"/>
              </w:rPr>
              <w:t>企业是否取得《生产许可证》，许可证是否在有效期内</w:t>
            </w:r>
            <w:r>
              <w:rPr>
                <w:rStyle w:val="12"/>
                <w:rFonts w:hint="eastAsia" w:ascii="宋体" w:hAnsi="宋体" w:eastAsia="宋体" w:cs="宋体"/>
                <w:sz w:val="21"/>
                <w:szCs w:val="21"/>
                <w:lang w:val="en-US" w:eastAsia="zh-CN" w:bidi="ar"/>
              </w:rPr>
              <w:t>；</w:t>
            </w:r>
            <w:r>
              <w:rPr>
                <w:rStyle w:val="12"/>
                <w:rFonts w:ascii="宋体" w:hAnsi="宋体" w:eastAsia="宋体" w:cs="宋体"/>
                <w:sz w:val="21"/>
                <w:szCs w:val="21"/>
                <w:lang w:val="en-US" w:eastAsia="zh-CN" w:bidi="ar"/>
              </w:rPr>
              <w:t>产品是否取得肥料登记证</w:t>
            </w:r>
            <w:r>
              <w:rPr>
                <w:rStyle w:val="12"/>
                <w:rFonts w:hint="eastAsia" w:ascii="宋体" w:hAnsi="宋体" w:eastAsia="宋体" w:cs="宋体"/>
                <w:sz w:val="21"/>
                <w:szCs w:val="21"/>
                <w:lang w:val="en-US" w:eastAsia="zh-CN" w:bidi="ar"/>
              </w:rPr>
              <w:t>或备案</w:t>
            </w:r>
            <w:r>
              <w:rPr>
                <w:rStyle w:val="12"/>
                <w:rFonts w:ascii="宋体" w:hAnsi="宋体" w:eastAsia="宋体" w:cs="宋体"/>
                <w:sz w:val="21"/>
                <w:szCs w:val="21"/>
                <w:lang w:val="en-US" w:eastAsia="zh-CN" w:bidi="ar"/>
              </w:rPr>
              <w:t>，是否存在无证（借证、冒证</w:t>
            </w:r>
            <w:r>
              <w:rPr>
                <w:rStyle w:val="12"/>
                <w:rFonts w:hint="eastAsia" w:ascii="宋体" w:hAnsi="宋体" w:eastAsia="宋体" w:cs="宋体"/>
                <w:sz w:val="21"/>
                <w:szCs w:val="21"/>
                <w:lang w:val="en-US" w:eastAsia="zh-CN" w:bidi="ar"/>
              </w:rPr>
              <w:t>、</w:t>
            </w:r>
            <w:r>
              <w:rPr>
                <w:rStyle w:val="12"/>
                <w:rFonts w:ascii="宋体" w:hAnsi="宋体" w:eastAsia="宋体" w:cs="宋体"/>
                <w:sz w:val="21"/>
                <w:szCs w:val="21"/>
                <w:lang w:val="en-US" w:eastAsia="zh-CN" w:bidi="ar"/>
              </w:rPr>
              <w:t>套证）或无证生产情况</w:t>
            </w:r>
            <w:r>
              <w:rPr>
                <w:rStyle w:val="12"/>
                <w:rFonts w:hint="eastAsia" w:ascii="宋体" w:hAnsi="宋体" w:eastAsia="宋体" w:cs="宋体"/>
                <w:sz w:val="21"/>
                <w:szCs w:val="21"/>
                <w:lang w:val="en-US" w:eastAsia="zh-CN" w:bidi="ar"/>
              </w:rPr>
              <w:t>和</w:t>
            </w:r>
            <w:r>
              <w:rPr>
                <w:rStyle w:val="12"/>
                <w:rFonts w:ascii="宋体" w:hAnsi="宋体" w:eastAsia="宋体" w:cs="宋体"/>
                <w:sz w:val="21"/>
                <w:szCs w:val="21"/>
                <w:lang w:val="en-US" w:eastAsia="zh-CN" w:bidi="ar"/>
              </w:rPr>
              <w:t>肥料登记证过期</w:t>
            </w:r>
            <w:r>
              <w:rPr>
                <w:rStyle w:val="12"/>
                <w:rFonts w:hint="eastAsia" w:ascii="宋体" w:hAnsi="宋体" w:eastAsia="宋体" w:cs="宋体"/>
                <w:sz w:val="21"/>
                <w:szCs w:val="21"/>
                <w:lang w:val="en-US" w:eastAsia="zh-CN" w:bidi="ar"/>
              </w:rPr>
              <w:t>生产行为</w:t>
            </w:r>
            <w:r>
              <w:rPr>
                <w:rStyle w:val="12"/>
                <w:rFonts w:ascii="宋体" w:hAnsi="宋体" w:eastAsia="宋体" w:cs="宋体"/>
                <w:sz w:val="21"/>
                <w:szCs w:val="21"/>
                <w:lang w:val="en-US" w:eastAsia="zh-CN" w:bidi="ar"/>
              </w:rPr>
              <w:t>。</w:t>
            </w:r>
            <w:r>
              <w:rPr>
                <w:rStyle w:val="12"/>
                <w:rFonts w:ascii="宋体" w:hAnsi="宋体" w:eastAsia="宋体" w:cs="宋体"/>
                <w:sz w:val="21"/>
                <w:szCs w:val="21"/>
                <w:lang w:val="en-US" w:eastAsia="zh-CN" w:bidi="ar"/>
              </w:rPr>
              <w:br w:type="textWrapping"/>
            </w:r>
            <w:r>
              <w:rPr>
                <w:rStyle w:val="12"/>
                <w:b/>
                <w:bCs/>
                <w:sz w:val="21"/>
                <w:szCs w:val="21"/>
                <w:lang w:val="en-US" w:eastAsia="zh-CN" w:bidi="ar"/>
              </w:rPr>
              <w:t>2.包装标识情况：</w:t>
            </w:r>
            <w:r>
              <w:rPr>
                <w:rStyle w:val="12"/>
                <w:rFonts w:ascii="宋体" w:hAnsi="宋体" w:eastAsia="宋体" w:cs="宋体"/>
                <w:sz w:val="21"/>
                <w:szCs w:val="21"/>
                <w:lang w:val="en-US" w:eastAsia="zh-CN" w:bidi="ar"/>
              </w:rPr>
              <w:t>检查产品包装标识是否符合国家标准，是否存在标签残缺不清，产品包装标识技术指标是否与肥料登记证产品一致，是否存在擅自修改标签内容等不规范情况</w:t>
            </w:r>
            <w:r>
              <w:rPr>
                <w:rStyle w:val="12"/>
                <w:rFonts w:hint="eastAsia" w:ascii="宋体" w:hAnsi="宋体" w:eastAsia="宋体" w:cs="宋体"/>
                <w:sz w:val="21"/>
                <w:szCs w:val="21"/>
                <w:lang w:val="en-US" w:eastAsia="zh-CN" w:bidi="ar"/>
              </w:rPr>
              <w:t>；</w:t>
            </w:r>
            <w:r>
              <w:rPr>
                <w:rStyle w:val="12"/>
                <w:rFonts w:ascii="宋体" w:hAnsi="宋体" w:eastAsia="宋体" w:cs="宋体"/>
                <w:sz w:val="21"/>
                <w:szCs w:val="21"/>
                <w:lang w:val="en-US" w:eastAsia="zh-CN" w:bidi="ar"/>
              </w:rPr>
              <w:t xml:space="preserve">肥料商品名称的命名是否规范，是否有误导作用。 </w:t>
            </w:r>
            <w:r>
              <w:rPr>
                <w:rStyle w:val="12"/>
                <w:rFonts w:ascii="宋体" w:hAnsi="宋体" w:eastAsia="宋体" w:cs="宋体"/>
                <w:sz w:val="21"/>
                <w:szCs w:val="21"/>
                <w:lang w:val="en-US" w:eastAsia="zh-CN" w:bidi="ar"/>
              </w:rPr>
              <w:br w:type="textWrapping"/>
            </w:r>
            <w:r>
              <w:rPr>
                <w:rStyle w:val="12"/>
                <w:sz w:val="21"/>
                <w:szCs w:val="21"/>
                <w:lang w:val="en-US" w:eastAsia="zh-CN" w:bidi="ar"/>
              </w:rPr>
              <w:t>3.检查肥料是否属于免于登记或者备案肥料产品；检查肥料登记证五年有效期满后是否续展，或继续销售肥料产品。经登记的肥料产品，在登记有效期内改变使用范围、商品名称、企业名称的，是否申请变更登记；改变成分、剂型的，是否重新申请办理肥料登记证或备案。</w:t>
            </w:r>
          </w:p>
          <w:p w14:paraId="26F22BD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top"/>
              <w:rPr>
                <w:rStyle w:val="12"/>
                <w:sz w:val="19"/>
                <w:szCs w:val="19"/>
                <w:lang w:val="en-US" w:eastAsia="zh-CN" w:bidi="ar"/>
              </w:rPr>
            </w:pPr>
            <w:r>
              <w:rPr>
                <w:rStyle w:val="12"/>
                <w:rFonts w:hint="eastAsia"/>
                <w:b/>
                <w:bCs/>
                <w:sz w:val="21"/>
                <w:szCs w:val="21"/>
                <w:lang w:val="en-US" w:eastAsia="zh-CN" w:bidi="ar"/>
              </w:rPr>
              <w:t>4.</w:t>
            </w:r>
            <w:r>
              <w:rPr>
                <w:rStyle w:val="12"/>
                <w:rFonts w:hint="eastAsia"/>
                <w:b/>
                <w:bCs/>
                <w:sz w:val="19"/>
                <w:szCs w:val="19"/>
                <w:lang w:bidi="ar"/>
              </w:rPr>
              <w:t>制度建设</w:t>
            </w:r>
            <w:r>
              <w:rPr>
                <w:rStyle w:val="12"/>
                <w:rFonts w:hint="eastAsia" w:eastAsia="宋体"/>
                <w:b/>
                <w:bCs/>
                <w:sz w:val="19"/>
                <w:szCs w:val="19"/>
                <w:lang w:eastAsia="zh-CN" w:bidi="ar"/>
              </w:rPr>
              <w:t>情况</w:t>
            </w:r>
            <w:r>
              <w:rPr>
                <w:rStyle w:val="12"/>
                <w:rFonts w:hint="eastAsia"/>
                <w:b/>
                <w:bCs/>
                <w:sz w:val="19"/>
                <w:szCs w:val="19"/>
                <w:lang w:bidi="ar"/>
              </w:rPr>
              <w:t>：</w:t>
            </w:r>
            <w:r>
              <w:rPr>
                <w:rStyle w:val="12"/>
                <w:rFonts w:hint="eastAsia"/>
                <w:sz w:val="19"/>
                <w:szCs w:val="19"/>
                <w:lang w:bidi="ar"/>
              </w:rPr>
              <w:t>组织机构设置是否合理，分工是否明确，职责是否清晰；是否有齐全的规章制度，包括生产管理制度、质量责任制度、成品检验制度、产品存放及出库制度等；是否建立安全生产责任制度。</w:t>
            </w:r>
          </w:p>
          <w:p w14:paraId="72108D1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top"/>
              <w:rPr>
                <w:rFonts w:hint="eastAsia" w:ascii="宋体" w:hAnsi="宋体" w:eastAsia="宋体" w:cs="宋体"/>
                <w:b/>
                <w:bCs/>
                <w:i w:val="0"/>
                <w:iCs w:val="0"/>
                <w:color w:val="000000"/>
                <w:kern w:val="2"/>
                <w:sz w:val="21"/>
                <w:szCs w:val="21"/>
                <w:u w:val="none"/>
                <w:lang w:val="en-US" w:eastAsia="zh-CN" w:bidi="ar-SA"/>
              </w:rPr>
            </w:pPr>
            <w:r>
              <w:rPr>
                <w:rStyle w:val="12"/>
                <w:rFonts w:hint="eastAsia" w:ascii="宋体" w:hAnsi="宋体" w:eastAsia="宋体" w:cs="宋体"/>
                <w:b/>
                <w:bCs/>
                <w:sz w:val="21"/>
                <w:szCs w:val="21"/>
                <w:lang w:val="en-US" w:eastAsia="zh-CN" w:bidi="ar"/>
              </w:rPr>
              <w:t>5.台账记录情况：</w:t>
            </w:r>
            <w:r>
              <w:rPr>
                <w:rStyle w:val="12"/>
                <w:rFonts w:hint="eastAsia" w:ascii="宋体" w:hAnsi="宋体" w:eastAsia="宋体" w:cs="宋体"/>
                <w:sz w:val="19"/>
                <w:szCs w:val="19"/>
                <w:lang w:bidi="ar"/>
              </w:rPr>
              <w:t>检查是否有原料采购及生产销售</w:t>
            </w:r>
            <w:r>
              <w:rPr>
                <w:rStyle w:val="12"/>
                <w:rFonts w:hint="eastAsia" w:ascii="宋体" w:hAnsi="宋体" w:eastAsia="宋体" w:cs="宋体"/>
                <w:sz w:val="19"/>
                <w:szCs w:val="19"/>
                <w:lang w:eastAsia="zh-CN" w:bidi="ar"/>
              </w:rPr>
              <w:t>台账</w:t>
            </w:r>
            <w:r>
              <w:rPr>
                <w:rStyle w:val="12"/>
                <w:rFonts w:hint="eastAsia" w:ascii="宋体" w:hAnsi="宋体" w:eastAsia="宋体" w:cs="宋体"/>
                <w:sz w:val="19"/>
                <w:szCs w:val="19"/>
                <w:lang w:bidi="ar"/>
              </w:rPr>
              <w:t>，是否对采购的原料进行查验或者检验，生产的产品是否经过质量检验，</w:t>
            </w:r>
            <w:r>
              <w:rPr>
                <w:rStyle w:val="12"/>
                <w:rFonts w:hint="eastAsia" w:ascii="宋体" w:hAnsi="宋体" w:eastAsia="宋体" w:cs="宋体"/>
                <w:sz w:val="19"/>
                <w:szCs w:val="19"/>
                <w:lang w:eastAsia="zh-CN" w:bidi="ar"/>
              </w:rPr>
              <w:t>销售记录应包含产品流向等信息</w:t>
            </w:r>
            <w:r>
              <w:rPr>
                <w:rStyle w:val="12"/>
                <w:rFonts w:hint="eastAsia" w:ascii="宋体" w:hAnsi="宋体" w:eastAsia="宋体" w:cs="宋体"/>
                <w:sz w:val="19"/>
                <w:szCs w:val="19"/>
                <w:lang w:bidi="ar"/>
              </w:rPr>
              <w:t>。</w:t>
            </w:r>
          </w:p>
        </w:tc>
        <w:tc>
          <w:tcPr>
            <w:tcW w:w="1087" w:type="dxa"/>
            <w:vMerge w:val="restart"/>
            <w:shd w:val="clear" w:color="auto" w:fill="auto"/>
          </w:tcPr>
          <w:p w14:paraId="4CE3D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restart"/>
            <w:shd w:val="clear" w:color="auto" w:fill="auto"/>
          </w:tcPr>
          <w:p w14:paraId="0E6572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restart"/>
            <w:shd w:val="clear" w:color="auto" w:fill="auto"/>
          </w:tcPr>
          <w:p w14:paraId="112636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6FCC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06" w:type="dxa"/>
            <w:vMerge w:val="continue"/>
            <w:shd w:val="clear" w:color="auto" w:fill="auto"/>
          </w:tcPr>
          <w:p w14:paraId="4C8897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2C8EC3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7E78EC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72F6136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FCAF2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6784B4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150BC1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7AB292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780B80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二、肥料销售经营检查</w:t>
            </w:r>
          </w:p>
          <w:p w14:paraId="3AA2954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top"/>
              <w:rPr>
                <w:rStyle w:val="12"/>
                <w:rFonts w:hint="default" w:ascii="宋体" w:hAnsi="宋体" w:eastAsia="宋体" w:cs="宋体"/>
                <w:sz w:val="19"/>
                <w:szCs w:val="19"/>
                <w:lang w:bidi="ar"/>
              </w:rPr>
            </w:pPr>
            <w:r>
              <w:rPr>
                <w:rStyle w:val="12"/>
                <w:rFonts w:hint="eastAsia" w:ascii="宋体" w:hAnsi="宋体" w:eastAsia="宋体" w:cs="宋体"/>
                <w:b/>
                <w:bCs/>
                <w:sz w:val="19"/>
                <w:szCs w:val="19"/>
                <w:lang w:val="en-US" w:eastAsia="zh-CN" w:bidi="ar"/>
              </w:rPr>
              <w:t>1.</w:t>
            </w:r>
            <w:r>
              <w:rPr>
                <w:rStyle w:val="12"/>
                <w:rFonts w:hint="default" w:ascii="宋体" w:hAnsi="宋体" w:eastAsia="宋体" w:cs="宋体"/>
                <w:b/>
                <w:bCs/>
                <w:sz w:val="19"/>
                <w:szCs w:val="19"/>
                <w:lang w:bidi="ar"/>
              </w:rPr>
              <w:t>资质合法</w:t>
            </w:r>
            <w:r>
              <w:rPr>
                <w:rStyle w:val="12"/>
                <w:rFonts w:hint="eastAsia" w:ascii="宋体" w:hAnsi="宋体" w:eastAsia="宋体" w:cs="宋体"/>
                <w:b/>
                <w:bCs/>
                <w:sz w:val="19"/>
                <w:szCs w:val="19"/>
                <w:lang w:eastAsia="zh-CN" w:bidi="ar"/>
              </w:rPr>
              <w:t>情况</w:t>
            </w:r>
            <w:r>
              <w:rPr>
                <w:rStyle w:val="12"/>
                <w:rFonts w:hint="default" w:ascii="宋体" w:hAnsi="宋体" w:eastAsia="宋体" w:cs="宋体"/>
                <w:b/>
                <w:bCs/>
                <w:sz w:val="19"/>
                <w:szCs w:val="19"/>
                <w:lang w:bidi="ar"/>
              </w:rPr>
              <w:t>：</w:t>
            </w:r>
            <w:r>
              <w:rPr>
                <w:rStyle w:val="12"/>
                <w:rFonts w:hint="default" w:ascii="宋体" w:hAnsi="宋体" w:eastAsia="宋体" w:cs="宋体"/>
                <w:sz w:val="19"/>
                <w:szCs w:val="19"/>
                <w:lang w:bidi="ar"/>
              </w:rPr>
              <w:t>检查经营户是否有合法有效的营业执照，是否存在无证经营行为。</w:t>
            </w:r>
          </w:p>
          <w:p w14:paraId="60FC754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top"/>
              <w:rPr>
                <w:rStyle w:val="12"/>
                <w:rFonts w:hint="default" w:ascii="宋体" w:hAnsi="宋体" w:eastAsia="宋体" w:cs="宋体"/>
                <w:sz w:val="19"/>
                <w:szCs w:val="19"/>
                <w:lang w:bidi="ar"/>
              </w:rPr>
            </w:pPr>
            <w:r>
              <w:rPr>
                <w:rStyle w:val="12"/>
                <w:rFonts w:hint="eastAsia" w:ascii="宋体" w:hAnsi="宋体" w:eastAsia="宋体" w:cs="宋体"/>
                <w:sz w:val="19"/>
                <w:szCs w:val="19"/>
                <w:lang w:val="en-US" w:eastAsia="zh-CN" w:bidi="ar"/>
              </w:rPr>
              <w:t>2.</w:t>
            </w:r>
            <w:r>
              <w:rPr>
                <w:rStyle w:val="12"/>
                <w:rFonts w:hint="default" w:ascii="宋体" w:hAnsi="宋体" w:eastAsia="宋体" w:cs="宋体"/>
                <w:sz w:val="19"/>
                <w:szCs w:val="19"/>
                <w:lang w:bidi="ar"/>
              </w:rPr>
              <w:t>查看是否销售未取得肥料登记证或备案号的产品，是否销售肥料登记证过期的产品。</w:t>
            </w:r>
          </w:p>
          <w:p w14:paraId="52CB6C1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top"/>
              <w:rPr>
                <w:rStyle w:val="12"/>
                <w:rFonts w:hint="default" w:ascii="宋体" w:hAnsi="宋体" w:eastAsia="宋体" w:cs="宋体"/>
                <w:sz w:val="19"/>
                <w:szCs w:val="19"/>
                <w:lang w:val="en-US" w:eastAsia="zh-CN" w:bidi="ar"/>
              </w:rPr>
            </w:pPr>
            <w:r>
              <w:rPr>
                <w:rStyle w:val="12"/>
                <w:rFonts w:hint="eastAsia" w:ascii="宋体" w:hAnsi="宋体" w:eastAsia="宋体" w:cs="宋体"/>
                <w:b/>
                <w:bCs/>
                <w:sz w:val="19"/>
                <w:szCs w:val="19"/>
                <w:lang w:val="en-US" w:eastAsia="zh-CN" w:bidi="ar"/>
              </w:rPr>
              <w:t>3.</w:t>
            </w:r>
            <w:r>
              <w:rPr>
                <w:rStyle w:val="12"/>
                <w:rFonts w:hint="default" w:ascii="宋体" w:hAnsi="宋体" w:eastAsia="宋体" w:cs="宋体"/>
                <w:b/>
                <w:bCs/>
                <w:sz w:val="19"/>
                <w:szCs w:val="19"/>
                <w:lang w:bidi="ar"/>
              </w:rPr>
              <w:t>标签标识</w:t>
            </w:r>
            <w:r>
              <w:rPr>
                <w:rStyle w:val="12"/>
                <w:rFonts w:hint="eastAsia" w:ascii="宋体" w:hAnsi="宋体" w:eastAsia="宋体" w:cs="宋体"/>
                <w:b/>
                <w:bCs/>
                <w:sz w:val="19"/>
                <w:szCs w:val="19"/>
                <w:lang w:eastAsia="zh-CN" w:bidi="ar"/>
              </w:rPr>
              <w:t>情况</w:t>
            </w:r>
            <w:r>
              <w:rPr>
                <w:rStyle w:val="12"/>
                <w:rFonts w:hint="default" w:ascii="宋体" w:hAnsi="宋体" w:eastAsia="宋体" w:cs="宋体"/>
                <w:b/>
                <w:bCs/>
                <w:sz w:val="19"/>
                <w:szCs w:val="19"/>
                <w:lang w:bidi="ar"/>
              </w:rPr>
              <w:t>：</w:t>
            </w:r>
            <w:r>
              <w:rPr>
                <w:rStyle w:val="12"/>
                <w:rFonts w:hint="default" w:ascii="宋体" w:hAnsi="宋体" w:eastAsia="宋体" w:cs="宋体"/>
                <w:sz w:val="19"/>
                <w:szCs w:val="19"/>
                <w:lang w:bidi="ar"/>
              </w:rPr>
              <w:t>检查销售的肥料产品包装标识是否规范，是否存在标签残缺不清或擅自修改标签内容的产品</w:t>
            </w:r>
            <w:r>
              <w:rPr>
                <w:rStyle w:val="12"/>
                <w:rFonts w:hint="eastAsia" w:ascii="宋体" w:hAnsi="宋体" w:eastAsia="宋体" w:cs="宋体"/>
                <w:sz w:val="19"/>
                <w:szCs w:val="19"/>
                <w:lang w:eastAsia="zh-CN" w:bidi="ar"/>
              </w:rPr>
              <w:t>；</w:t>
            </w:r>
            <w:r>
              <w:rPr>
                <w:rStyle w:val="12"/>
                <w:rFonts w:hint="eastAsia" w:ascii="宋体" w:hAnsi="宋体" w:eastAsia="宋体" w:cs="宋体"/>
                <w:sz w:val="19"/>
                <w:szCs w:val="19"/>
                <w:lang w:val="en-US" w:eastAsia="zh-CN" w:bidi="ar"/>
              </w:rPr>
              <w:t xml:space="preserve">肥料产品包装是否有说明书和产品质量检验合格证；标签和使用说明书是否使用中文，是否符合下列要求：标明产品名称、生产企业名称和地址，标明肥料登记证号、产品标准号、有效成分名称和含量、净重、生产日期及标明产品适用作物、适用区域、使用方法和注意事项，产品名称和推荐适用作物、区域应与登记批准的一致；                                                                                                                                                                                                                                                                                                                                                                                                                                                                                                                                                                                                                                                                                                                                                                                                                                                                                                                                                                                                                                                                                                                                                                                                                                                                                                                                                                      </w:t>
            </w:r>
            <w:r>
              <w:rPr>
                <w:rStyle w:val="12"/>
                <w:rFonts w:hint="eastAsia" w:ascii="宋体" w:hAnsi="宋体" w:eastAsia="宋体" w:cs="宋体"/>
                <w:b/>
                <w:bCs/>
                <w:sz w:val="19"/>
                <w:szCs w:val="19"/>
                <w:lang w:val="en-US" w:eastAsia="zh-CN" w:bidi="ar"/>
              </w:rPr>
              <w:t>3.</w:t>
            </w:r>
            <w:r>
              <w:rPr>
                <w:rStyle w:val="12"/>
                <w:rFonts w:hint="default" w:ascii="宋体" w:hAnsi="宋体" w:eastAsia="宋体" w:cs="宋体"/>
                <w:b/>
                <w:bCs/>
                <w:sz w:val="19"/>
                <w:szCs w:val="19"/>
                <w:lang w:val="en-US" w:eastAsia="zh-CN" w:bidi="ar"/>
              </w:rPr>
              <w:t>产品质量</w:t>
            </w:r>
            <w:r>
              <w:rPr>
                <w:rStyle w:val="12"/>
                <w:rFonts w:hint="eastAsia" w:ascii="宋体" w:hAnsi="宋体" w:eastAsia="宋体" w:cs="宋体"/>
                <w:b/>
                <w:bCs/>
                <w:sz w:val="19"/>
                <w:szCs w:val="19"/>
                <w:lang w:val="en-US" w:eastAsia="zh-CN" w:bidi="ar"/>
              </w:rPr>
              <w:t>情况</w:t>
            </w:r>
            <w:r>
              <w:rPr>
                <w:rStyle w:val="12"/>
                <w:rFonts w:hint="default" w:ascii="宋体" w:hAnsi="宋体" w:eastAsia="宋体" w:cs="宋体"/>
                <w:b/>
                <w:bCs/>
                <w:sz w:val="19"/>
                <w:szCs w:val="19"/>
                <w:lang w:val="en-US" w:eastAsia="zh-CN" w:bidi="ar"/>
              </w:rPr>
              <w:t>：</w:t>
            </w:r>
            <w:r>
              <w:rPr>
                <w:rStyle w:val="12"/>
                <w:rFonts w:hint="default" w:ascii="宋体" w:hAnsi="宋体" w:eastAsia="宋体" w:cs="宋体"/>
                <w:sz w:val="19"/>
                <w:szCs w:val="19"/>
                <w:lang w:val="en-US" w:eastAsia="zh-CN" w:bidi="ar"/>
              </w:rPr>
              <w:t>检查是否销售有效成分含量不符合标准的肥料，是否采购、销售未附产品质量检验合格证的产品。</w:t>
            </w:r>
          </w:p>
          <w:p w14:paraId="2DAFBCC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top"/>
              <w:rPr>
                <w:rFonts w:hint="eastAsia" w:ascii="宋体" w:hAnsi="宋体" w:eastAsia="宋体" w:cs="宋体"/>
                <w:b/>
                <w:bCs/>
                <w:i w:val="0"/>
                <w:iCs w:val="0"/>
                <w:color w:val="000000"/>
                <w:kern w:val="2"/>
                <w:sz w:val="21"/>
                <w:szCs w:val="21"/>
                <w:u w:val="none"/>
                <w:lang w:val="en-US" w:eastAsia="zh-CN" w:bidi="ar-SA"/>
              </w:rPr>
            </w:pPr>
            <w:r>
              <w:rPr>
                <w:rStyle w:val="12"/>
                <w:rFonts w:hint="eastAsia" w:ascii="宋体" w:hAnsi="宋体" w:eastAsia="宋体" w:cs="宋体"/>
                <w:b/>
                <w:bCs/>
                <w:sz w:val="19"/>
                <w:szCs w:val="19"/>
                <w:lang w:val="en-US" w:eastAsia="zh-CN" w:bidi="ar"/>
              </w:rPr>
              <w:t>4.台账资料情况：</w:t>
            </w:r>
            <w:r>
              <w:rPr>
                <w:rStyle w:val="12"/>
                <w:rFonts w:hint="eastAsia" w:ascii="宋体" w:hAnsi="宋体" w:eastAsia="宋体" w:cs="宋体"/>
                <w:sz w:val="19"/>
                <w:szCs w:val="19"/>
                <w:lang w:val="en-US" w:eastAsia="zh-CN" w:bidi="ar"/>
              </w:rPr>
              <w:t>检查肥料进货渠道和台账、产品检测报告等资料。</w:t>
            </w:r>
          </w:p>
        </w:tc>
        <w:tc>
          <w:tcPr>
            <w:tcW w:w="1087" w:type="dxa"/>
            <w:vMerge w:val="continue"/>
            <w:shd w:val="clear" w:color="auto" w:fill="auto"/>
          </w:tcPr>
          <w:p w14:paraId="57A7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0903B3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284E3F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6A65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restart"/>
            <w:shd w:val="clear" w:color="auto" w:fill="auto"/>
            <w:vAlign w:val="center"/>
          </w:tcPr>
          <w:p w14:paraId="29871CC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327" w:type="dxa"/>
            <w:vMerge w:val="restart"/>
            <w:shd w:val="clear" w:color="auto" w:fill="auto"/>
            <w:vAlign w:val="center"/>
          </w:tcPr>
          <w:p w14:paraId="66FAA4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种畜禽监督检查</w:t>
            </w:r>
          </w:p>
        </w:tc>
        <w:tc>
          <w:tcPr>
            <w:tcW w:w="775" w:type="dxa"/>
            <w:vMerge w:val="restart"/>
            <w:shd w:val="clear" w:color="auto" w:fill="auto"/>
            <w:vAlign w:val="center"/>
          </w:tcPr>
          <w:p w14:paraId="04A31C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本行政区域内种畜禽生产、经营活动</w:t>
            </w:r>
          </w:p>
        </w:tc>
        <w:tc>
          <w:tcPr>
            <w:tcW w:w="2758" w:type="dxa"/>
            <w:vMerge w:val="restart"/>
            <w:shd w:val="clear" w:color="auto" w:fill="auto"/>
            <w:vAlign w:val="center"/>
          </w:tcPr>
          <w:p w14:paraId="0562F8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畜牧法》第六条：“畜牧业生产经营者应当依法履行动物防疫和环境保护义务，接受有关主管部门依法实施的监督检查。”第五十六条：“县级以上人民政府畜牧兽医行政主管部门应当制定畜禽质量安全监督检查计划，按计划开展监督检查工作。”</w:t>
            </w:r>
          </w:p>
        </w:tc>
        <w:tc>
          <w:tcPr>
            <w:tcW w:w="1275" w:type="dxa"/>
            <w:vMerge w:val="restart"/>
            <w:shd w:val="clear" w:color="auto" w:fill="auto"/>
            <w:vAlign w:val="center"/>
          </w:tcPr>
          <w:p w14:paraId="189495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6BC498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5A8FE9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554404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《畜禽标识和养殖档案管理办法》《动物防疫条件审查办法》等规定。</w:t>
            </w:r>
          </w:p>
        </w:tc>
        <w:tc>
          <w:tcPr>
            <w:tcW w:w="10857" w:type="dxa"/>
            <w:shd w:val="clear" w:color="auto" w:fill="auto"/>
            <w:vAlign w:val="top"/>
          </w:tcPr>
          <w:p w14:paraId="44FB5D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一、生产经营资质检查                                                                                                                                                                                                                                                                                                                                                                                                                                                                                                                                                     </w:t>
            </w:r>
            <w:r>
              <w:rPr>
                <w:rStyle w:val="12"/>
                <w:sz w:val="21"/>
                <w:szCs w:val="21"/>
                <w:lang w:val="en-US" w:eastAsia="zh-CN" w:bidi="ar"/>
              </w:rPr>
              <w:t>1.生产经营的种畜禽是否通过国家畜禽遗传资源委员会审定或者鉴定的品种、配套系，或者经批准引进的境外品种、配套系；</w:t>
            </w:r>
            <w:r>
              <w:rPr>
                <w:rStyle w:val="12"/>
                <w:sz w:val="21"/>
                <w:szCs w:val="21"/>
                <w:lang w:val="en-US" w:eastAsia="zh-CN" w:bidi="ar"/>
              </w:rPr>
              <w:br w:type="textWrapping"/>
            </w:r>
            <w:r>
              <w:rPr>
                <w:rStyle w:val="12"/>
                <w:sz w:val="21"/>
                <w:szCs w:val="21"/>
                <w:lang w:val="en-US" w:eastAsia="zh-CN" w:bidi="ar"/>
              </w:rPr>
              <w:t>2.是否有与生产经营规模相适应的畜牧兽医技术人员；</w:t>
            </w:r>
            <w:r>
              <w:rPr>
                <w:rStyle w:val="12"/>
                <w:sz w:val="21"/>
                <w:szCs w:val="21"/>
                <w:lang w:val="en-US" w:eastAsia="zh-CN" w:bidi="ar"/>
              </w:rPr>
              <w:br w:type="textWrapping"/>
            </w:r>
            <w:r>
              <w:rPr>
                <w:rStyle w:val="12"/>
                <w:sz w:val="21"/>
                <w:szCs w:val="21"/>
                <w:lang w:val="en-US" w:eastAsia="zh-CN" w:bidi="ar"/>
              </w:rPr>
              <w:t>3.是否有与生产经营规模相适应的繁育设施设备；</w:t>
            </w:r>
            <w:r>
              <w:rPr>
                <w:rStyle w:val="12"/>
                <w:sz w:val="21"/>
                <w:szCs w:val="21"/>
                <w:lang w:val="en-US" w:eastAsia="zh-CN" w:bidi="ar"/>
              </w:rPr>
              <w:br w:type="textWrapping"/>
            </w:r>
            <w:r>
              <w:rPr>
                <w:rStyle w:val="12"/>
                <w:sz w:val="21"/>
                <w:szCs w:val="21"/>
                <w:lang w:val="en-US" w:eastAsia="zh-CN" w:bidi="ar"/>
              </w:rPr>
              <w:t>4.是否具备法律、行政法规和国务院畜牧兽医行政主管部门规定的种畜禽防疫条件；</w:t>
            </w:r>
            <w:r>
              <w:rPr>
                <w:rStyle w:val="12"/>
                <w:sz w:val="21"/>
                <w:szCs w:val="21"/>
                <w:lang w:val="en-US" w:eastAsia="zh-CN" w:bidi="ar"/>
              </w:rPr>
              <w:br w:type="textWrapping"/>
            </w:r>
            <w:r>
              <w:rPr>
                <w:rStyle w:val="12"/>
                <w:sz w:val="21"/>
                <w:szCs w:val="21"/>
                <w:lang w:val="en-US" w:eastAsia="zh-CN" w:bidi="ar"/>
              </w:rPr>
              <w:t>5.是否有完善的质量管理和育种记录制度；</w:t>
            </w:r>
            <w:r>
              <w:rPr>
                <w:rStyle w:val="12"/>
                <w:sz w:val="21"/>
                <w:szCs w:val="21"/>
                <w:lang w:val="en-US" w:eastAsia="zh-CN" w:bidi="ar"/>
              </w:rPr>
              <w:br w:type="textWrapping"/>
            </w:r>
            <w:r>
              <w:rPr>
                <w:rStyle w:val="12"/>
                <w:sz w:val="21"/>
                <w:szCs w:val="21"/>
                <w:lang w:val="en-US" w:eastAsia="zh-CN" w:bidi="ar"/>
              </w:rPr>
              <w:t>6.是否具备法律、行政法规规定的其他条件；                                                                                                                                                                                                                                                                                                                                                                                                                                                                                                             7. 是否没有或者不能提供种畜禽生产经营许可证的情况；                                                                                                                                                                                                                                                                                                                                                                                                                                                                                                           8. 种畜禽生产经营许可证是否已过有效期的；                                                                                                                                                                                                                                                                                                                                                                                                                                                                                                                   9. 种畜禽生产经营许可证是否系伪造、变造、转让、租借的情况；                                                                                                                                                                                                                                                                                                                                                                                                                                                                                        10. 生产经营的种畜禽是否超出许可证批准的范围。</w:t>
            </w:r>
          </w:p>
        </w:tc>
        <w:tc>
          <w:tcPr>
            <w:tcW w:w="1087" w:type="dxa"/>
            <w:vMerge w:val="restart"/>
            <w:shd w:val="clear" w:color="auto" w:fill="auto"/>
            <w:vAlign w:val="center"/>
          </w:tcPr>
          <w:p w14:paraId="4CC425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制定计划→制定方案→检查审批→送达通知→扫码入企→抽样、勘验、询问→检查记录→告知结果→分类处理→公示结果。</w:t>
            </w:r>
          </w:p>
        </w:tc>
        <w:tc>
          <w:tcPr>
            <w:tcW w:w="1200" w:type="dxa"/>
            <w:vMerge w:val="restart"/>
            <w:shd w:val="clear" w:color="auto" w:fill="auto"/>
            <w:vAlign w:val="center"/>
          </w:tcPr>
          <w:p w14:paraId="1714140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415A7C0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0BD0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4" w:hRule="atLeast"/>
          <w:jc w:val="center"/>
        </w:trPr>
        <w:tc>
          <w:tcPr>
            <w:tcW w:w="506" w:type="dxa"/>
            <w:vMerge w:val="continue"/>
            <w:shd w:val="clear" w:color="auto" w:fill="auto"/>
          </w:tcPr>
          <w:p w14:paraId="4C3FBB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6E478D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24813E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C90F9D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58BFE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0CA941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EE506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80284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4F41F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二、生产经营检查                                                                                                                                                                                                                                                                                                                                                                                                                                                                                                                                                              </w:t>
            </w:r>
            <w:r>
              <w:rPr>
                <w:rStyle w:val="12"/>
                <w:sz w:val="21"/>
                <w:szCs w:val="21"/>
                <w:lang w:val="en-US" w:eastAsia="zh-CN" w:bidi="ar"/>
              </w:rPr>
              <w:t>1.畜禽种类、品种（配套系）名称、繁育生产记录、兽药使用及疫病检测记录、场内生产性能测定记录、种畜禽系谱等；</w:t>
            </w:r>
            <w:r>
              <w:rPr>
                <w:rStyle w:val="12"/>
                <w:sz w:val="21"/>
                <w:szCs w:val="21"/>
                <w:lang w:val="en-US" w:eastAsia="zh-CN" w:bidi="ar"/>
              </w:rPr>
              <w:br w:type="textWrapping"/>
            </w:r>
            <w:r>
              <w:rPr>
                <w:rStyle w:val="12"/>
                <w:sz w:val="21"/>
                <w:szCs w:val="21"/>
                <w:lang w:val="en-US" w:eastAsia="zh-CN" w:bidi="ar"/>
              </w:rPr>
              <w:t>2.种畜禽销售对象姓名及地址、品种（配套系）名称、销售数量、销售时间、销售票据以及检疫证明、种畜禽合格证明；</w:t>
            </w:r>
            <w:r>
              <w:rPr>
                <w:rStyle w:val="12"/>
                <w:sz w:val="21"/>
                <w:szCs w:val="21"/>
                <w:lang w:val="en-US" w:eastAsia="zh-CN" w:bidi="ar"/>
              </w:rPr>
              <w:br w:type="textWrapping"/>
            </w:r>
            <w:r>
              <w:rPr>
                <w:rStyle w:val="12"/>
                <w:sz w:val="21"/>
                <w:szCs w:val="21"/>
                <w:lang w:val="en-US" w:eastAsia="zh-CN" w:bidi="ar"/>
              </w:rPr>
              <w:t>3.生产经营遗传材料的，还应当包括生产时间地点、加工包装规格、标签标注说明、出入库数量、质量检验报告等；</w:t>
            </w:r>
          </w:p>
        </w:tc>
        <w:tc>
          <w:tcPr>
            <w:tcW w:w="1087" w:type="dxa"/>
            <w:vMerge w:val="continue"/>
            <w:shd w:val="clear" w:color="auto" w:fill="auto"/>
          </w:tcPr>
          <w:p w14:paraId="0CB850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2EC150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7EBF92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66A2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4" w:hRule="atLeast"/>
          <w:jc w:val="center"/>
        </w:trPr>
        <w:tc>
          <w:tcPr>
            <w:tcW w:w="506" w:type="dxa"/>
            <w:vMerge w:val="restart"/>
            <w:shd w:val="clear" w:color="auto" w:fill="auto"/>
            <w:vAlign w:val="center"/>
          </w:tcPr>
          <w:p w14:paraId="2E6B834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327" w:type="dxa"/>
            <w:vMerge w:val="restart"/>
            <w:shd w:val="clear" w:color="auto" w:fill="auto"/>
            <w:vAlign w:val="center"/>
          </w:tcPr>
          <w:p w14:paraId="0D99C1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种畜禽监督检查</w:t>
            </w:r>
          </w:p>
        </w:tc>
        <w:tc>
          <w:tcPr>
            <w:tcW w:w="775" w:type="dxa"/>
            <w:vMerge w:val="restart"/>
            <w:shd w:val="clear" w:color="auto" w:fill="auto"/>
            <w:vAlign w:val="center"/>
          </w:tcPr>
          <w:p w14:paraId="5C152A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本行政区域内种畜禽生产、经营活动</w:t>
            </w:r>
          </w:p>
        </w:tc>
        <w:tc>
          <w:tcPr>
            <w:tcW w:w="2758" w:type="dxa"/>
            <w:vMerge w:val="restart"/>
            <w:shd w:val="clear" w:color="auto" w:fill="auto"/>
            <w:vAlign w:val="center"/>
          </w:tcPr>
          <w:p w14:paraId="66F285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畜牧法》第六条：“畜牧业生产经营者应当依法履行动物防疫和环境保护义务，接受有关主管部门依法实施的监督检查。”第五十六条：“县级以上人民政府畜牧兽医行政主管部门应当制定畜禽质量安全监督检查计划，按计划开展监督检查工作。”</w:t>
            </w:r>
          </w:p>
        </w:tc>
        <w:tc>
          <w:tcPr>
            <w:tcW w:w="1275" w:type="dxa"/>
            <w:vMerge w:val="restart"/>
            <w:shd w:val="clear" w:color="auto" w:fill="auto"/>
            <w:vAlign w:val="center"/>
          </w:tcPr>
          <w:p w14:paraId="64015C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2CC33D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253E52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362588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《畜禽标识和养殖档案管理办法》《动物防疫条件审查办法》等规定。</w:t>
            </w:r>
          </w:p>
        </w:tc>
        <w:tc>
          <w:tcPr>
            <w:tcW w:w="10857" w:type="dxa"/>
            <w:shd w:val="clear" w:color="auto" w:fill="auto"/>
            <w:vAlign w:val="top"/>
          </w:tcPr>
          <w:p w14:paraId="33B7FA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Style w:val="12"/>
                <w:sz w:val="21"/>
                <w:szCs w:val="21"/>
                <w:lang w:val="en-US" w:eastAsia="zh-CN" w:bidi="ar"/>
              </w:rPr>
              <w:t xml:space="preserve">4.种畜禽生产经营档案应当至少保存两年，档案记载信息应当连续、完整、真实，保证可追溯；                   </w:t>
            </w:r>
            <w:r>
              <w:rPr>
                <w:rStyle w:val="11"/>
                <w:sz w:val="21"/>
                <w:szCs w:val="21"/>
                <w:lang w:val="en-US" w:eastAsia="zh-CN" w:bidi="ar"/>
              </w:rPr>
              <w:t xml:space="preserve">                                                                                                                                                                                                                                                                                                                                                                                                                                                                                                                                                              </w:t>
            </w:r>
            <w:r>
              <w:rPr>
                <w:rStyle w:val="12"/>
                <w:sz w:val="21"/>
                <w:szCs w:val="21"/>
                <w:lang w:val="en-US" w:eastAsia="zh-CN" w:bidi="ar"/>
              </w:rPr>
              <w:t>5.销售的种畜禽和家畜配种站（点）使用的种公畜，是否符合种用标准；</w:t>
            </w:r>
            <w:r>
              <w:rPr>
                <w:rStyle w:val="12"/>
                <w:sz w:val="21"/>
                <w:szCs w:val="21"/>
                <w:lang w:val="en-US" w:eastAsia="zh-CN" w:bidi="ar"/>
              </w:rPr>
              <w:br w:type="textWrapping"/>
            </w:r>
            <w:r>
              <w:rPr>
                <w:rStyle w:val="12"/>
                <w:sz w:val="21"/>
                <w:szCs w:val="21"/>
                <w:lang w:val="en-US" w:eastAsia="zh-CN" w:bidi="ar"/>
              </w:rPr>
              <w:t>6.销售种畜禽时，是否附具种畜禽场出具的种畜禽合格证明、动物防疫监督机构出具的检疫合格证明；</w:t>
            </w:r>
            <w:r>
              <w:rPr>
                <w:rStyle w:val="12"/>
                <w:sz w:val="21"/>
                <w:szCs w:val="21"/>
                <w:lang w:val="en-US" w:eastAsia="zh-CN" w:bidi="ar"/>
              </w:rPr>
              <w:br w:type="textWrapping"/>
            </w:r>
            <w:r>
              <w:rPr>
                <w:rStyle w:val="12"/>
                <w:sz w:val="21"/>
                <w:szCs w:val="21"/>
                <w:lang w:val="en-US" w:eastAsia="zh-CN" w:bidi="ar"/>
              </w:rPr>
              <w:t>7.销售的种畜是否附具种畜禽场出具的家畜系谱；</w:t>
            </w:r>
            <w:r>
              <w:rPr>
                <w:rStyle w:val="12"/>
                <w:sz w:val="21"/>
                <w:szCs w:val="21"/>
                <w:lang w:val="en-US" w:eastAsia="zh-CN" w:bidi="ar"/>
              </w:rPr>
              <w:br w:type="textWrapping"/>
            </w:r>
            <w:r>
              <w:rPr>
                <w:rStyle w:val="12"/>
                <w:sz w:val="21"/>
                <w:szCs w:val="21"/>
                <w:lang w:val="en-US" w:eastAsia="zh-CN" w:bidi="ar"/>
              </w:rPr>
              <w:t>8.生产家畜卵子、冷冻精液、胚胎等遗传材料，是否有完整的采集、销售、移植等记录，记录应当保存二年；                                                                                                                                                                                                                                                                                                                                                                                                9.是否有销售种畜禽的下列行为：以其他畜禽品种、配套系冒充所销售的种畜禽品种、配套系；以低代别种畜禽冒充高代别种畜禽；以不符合种用标准的畜禽冒充种畜禽；销售未经批准进口的种畜禽；销售未附具本法第二十九条规定的种畜禽合格证明、检疫合格证明的种畜禽或者未附具家畜系谱的种畜；销售未经审定或者鉴定的种畜禽品种、配套系；                                                                                                                                                                                                                                                                                                                                                                                                                                                                                                                  10.申请进口种畜禽的，是否持有种畜禽生产经营许可证。进口种畜禽的批准文件有效期为六个月。进口的种畜禽是否符合国务院畜牧兽医行政主管部门规定的技术要求；                                                                                                                                                                                                                                                                                       11.种畜禽场和孵化场（厂）销售商品代仔畜、雏禽的，是否向购买者提供其销售的商品代仔畜、雏禽的主要生产性能指标、免疫情况、饲养技术要求和有关咨询服务，并附具动物防疫监督机构出具的检疫合格证明。</w:t>
            </w:r>
          </w:p>
        </w:tc>
        <w:tc>
          <w:tcPr>
            <w:tcW w:w="1087" w:type="dxa"/>
            <w:vMerge w:val="restart"/>
            <w:shd w:val="clear" w:color="auto" w:fill="auto"/>
            <w:vAlign w:val="center"/>
          </w:tcPr>
          <w:p w14:paraId="10B661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1B94BC9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59C8B5B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57CD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7" w:hRule="atLeast"/>
          <w:jc w:val="center"/>
        </w:trPr>
        <w:tc>
          <w:tcPr>
            <w:tcW w:w="506" w:type="dxa"/>
            <w:vMerge w:val="continue"/>
            <w:shd w:val="clear" w:color="auto" w:fill="auto"/>
          </w:tcPr>
          <w:p w14:paraId="306A14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2D9311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19D4A3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50639F1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364469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25F3AA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18ACE3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1BA1CB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17A633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三、养殖档案检查                                                                                                                                                                                                                                                                                                                                                                                                                                                                                                                                                                                                                                                                                  </w:t>
            </w:r>
            <w:r>
              <w:rPr>
                <w:rStyle w:val="12"/>
                <w:sz w:val="21"/>
                <w:szCs w:val="21"/>
                <w:lang w:val="en-US" w:eastAsia="zh-CN" w:bidi="ar"/>
              </w:rPr>
              <w:t>1.是否记录畜禽的品种、数量、繁殖记录、标识情况、来源和进出场日期；</w:t>
            </w:r>
            <w:r>
              <w:rPr>
                <w:rStyle w:val="12"/>
                <w:sz w:val="21"/>
                <w:szCs w:val="21"/>
                <w:lang w:val="en-US" w:eastAsia="zh-CN" w:bidi="ar"/>
              </w:rPr>
              <w:br w:type="textWrapping"/>
            </w:r>
            <w:r>
              <w:rPr>
                <w:rStyle w:val="12"/>
                <w:sz w:val="21"/>
                <w:szCs w:val="21"/>
                <w:lang w:val="en-US" w:eastAsia="zh-CN" w:bidi="ar"/>
              </w:rPr>
              <w:t>是否记录饲料、饲料添加剂、兽药等投入品的来源、名称、使用对象、时间和用量；</w:t>
            </w:r>
            <w:r>
              <w:rPr>
                <w:rStyle w:val="12"/>
                <w:sz w:val="21"/>
                <w:szCs w:val="21"/>
                <w:lang w:val="en-US" w:eastAsia="zh-CN" w:bidi="ar"/>
              </w:rPr>
              <w:br w:type="textWrapping"/>
            </w:r>
            <w:r>
              <w:rPr>
                <w:rStyle w:val="12"/>
                <w:sz w:val="21"/>
                <w:szCs w:val="21"/>
                <w:lang w:val="en-US" w:eastAsia="zh-CN" w:bidi="ar"/>
              </w:rPr>
              <w:t>3.是否记录检疫、免疫、消毒情况；</w:t>
            </w:r>
            <w:r>
              <w:rPr>
                <w:rStyle w:val="12"/>
                <w:sz w:val="21"/>
                <w:szCs w:val="21"/>
                <w:lang w:val="en-US" w:eastAsia="zh-CN" w:bidi="ar"/>
              </w:rPr>
              <w:br w:type="textWrapping"/>
            </w:r>
            <w:r>
              <w:rPr>
                <w:rStyle w:val="12"/>
                <w:sz w:val="21"/>
                <w:szCs w:val="21"/>
                <w:lang w:val="en-US" w:eastAsia="zh-CN" w:bidi="ar"/>
              </w:rPr>
              <w:t>4.是否畜禽发病、死亡和无害化处理情况；</w:t>
            </w:r>
            <w:r>
              <w:rPr>
                <w:rStyle w:val="12"/>
                <w:sz w:val="21"/>
                <w:szCs w:val="21"/>
                <w:lang w:val="en-US" w:eastAsia="zh-CN" w:bidi="ar"/>
              </w:rPr>
              <w:br w:type="textWrapping"/>
            </w:r>
            <w:r>
              <w:rPr>
                <w:rStyle w:val="12"/>
                <w:sz w:val="21"/>
                <w:szCs w:val="21"/>
                <w:lang w:val="en-US" w:eastAsia="zh-CN" w:bidi="ar"/>
              </w:rPr>
              <w:t>5.是否国务院畜牧兽医行政主管部门规定的其他内容；</w:t>
            </w:r>
            <w:r>
              <w:rPr>
                <w:rStyle w:val="12"/>
                <w:sz w:val="21"/>
                <w:szCs w:val="21"/>
                <w:lang w:val="en-US" w:eastAsia="zh-CN" w:bidi="ar"/>
              </w:rPr>
              <w:br w:type="textWrapping"/>
            </w:r>
            <w:r>
              <w:rPr>
                <w:rStyle w:val="12"/>
                <w:sz w:val="21"/>
                <w:szCs w:val="21"/>
                <w:lang w:val="en-US" w:eastAsia="zh-CN" w:bidi="ar"/>
              </w:rPr>
              <w:t xml:space="preserve">6.是否按照国家关于畜禽标识管理的规定，在应当加施标识的畜禽的指定部位加施标识的情况。       </w:t>
            </w:r>
          </w:p>
        </w:tc>
        <w:tc>
          <w:tcPr>
            <w:tcW w:w="1087" w:type="dxa"/>
            <w:vMerge w:val="continue"/>
            <w:shd w:val="clear" w:color="auto" w:fill="auto"/>
          </w:tcPr>
          <w:p w14:paraId="61E51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49DC6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971CF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461C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0" w:hRule="atLeast"/>
          <w:jc w:val="center"/>
        </w:trPr>
        <w:tc>
          <w:tcPr>
            <w:tcW w:w="506" w:type="dxa"/>
            <w:vMerge w:val="continue"/>
            <w:shd w:val="clear" w:color="auto" w:fill="auto"/>
          </w:tcPr>
          <w:p w14:paraId="123B3C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74ABCC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386CAD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55ADC06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269CA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F63C5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699146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216771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12A4D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四、宣传管理检查                                                                                                                                                                                                                                                                                                                                                                                                                                                                                                                                                         </w:t>
            </w:r>
            <w:r>
              <w:rPr>
                <w:rStyle w:val="12"/>
                <w:sz w:val="21"/>
                <w:szCs w:val="21"/>
                <w:lang w:val="en-US" w:eastAsia="zh-CN" w:bidi="ar"/>
              </w:rPr>
              <w:t>1.发布种畜禽广告的，广告主能否提供种畜禽生产经营许可证和营业执照；                                                                                                                                                                                                                                                                                                                                                                                                                                                                                   2.广告内容是否符合有关法律、行政法规的规定，并注明种畜禽品种、配套系的审定或者鉴定名称；                                                                                                                                                                                                                                                                                                                                                                                                                   3广告内容对主要性状的描述是否符合该品种、配套系的标准。</w:t>
            </w:r>
          </w:p>
        </w:tc>
        <w:tc>
          <w:tcPr>
            <w:tcW w:w="1087" w:type="dxa"/>
            <w:vMerge w:val="continue"/>
            <w:shd w:val="clear" w:color="auto" w:fill="auto"/>
          </w:tcPr>
          <w:p w14:paraId="22C7C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6F8878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0F3A7D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7CFE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13" w:hRule="atLeast"/>
          <w:jc w:val="center"/>
        </w:trPr>
        <w:tc>
          <w:tcPr>
            <w:tcW w:w="506" w:type="dxa"/>
            <w:vMerge w:val="continue"/>
            <w:shd w:val="clear" w:color="auto" w:fill="auto"/>
          </w:tcPr>
          <w:p w14:paraId="2ADC0D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42C5B4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180FDB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618D66A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27CF18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07A00F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1A01FA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1B40F1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44033E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五、畜禽安全检查                                                                                                                                                                                                                                                                                                                                                                                                                                                                                                                                                  </w:t>
            </w:r>
            <w:r>
              <w:rPr>
                <w:rStyle w:val="12"/>
                <w:sz w:val="21"/>
                <w:szCs w:val="21"/>
                <w:lang w:val="en-US" w:eastAsia="zh-CN" w:bidi="ar"/>
              </w:rPr>
              <w:t>1</w:t>
            </w:r>
            <w:r>
              <w:rPr>
                <w:rStyle w:val="12"/>
                <w:rFonts w:ascii="宋体" w:hAnsi="宋体" w:eastAsia="宋体" w:cs="宋体"/>
                <w:sz w:val="21"/>
                <w:szCs w:val="21"/>
                <w:lang w:val="en-US" w:eastAsia="zh-CN" w:bidi="ar"/>
              </w:rPr>
              <w:t>.查养殖场户和畜禽粪污集中处中心是否了解畜禽粪污设施中有毒气体的危害；                                                                                                                                                                                                                                                                                                                                                                                                                                    2.畜禽粪污贮存设施（畜禽粪污贮存池、全量密闭式发酵池、氧化塘、沉淀池）的维修口或清理口安全盖板是否牢固；                                                                                                                                                                                                                                                                                                                                                                                                                                   3.安装护栏（高度不低于1.2米）、是否建有排气装置；                                                                                                                                                                                                                                                                                                                                                                                                                                                                                         4.检查畜禽粪污处理设施（畜禽粪污贮存池、全量密闭式发酵池、氧化塘、沉淀池）；                                                                                                                                                                                                                                                                                                                                                                                                                                      5周边是否建有安全围栏和设置安全警示标识（“严禁入内”“当心窒息”等）；                                                                                                                                                                                                                                                                                                                                                                                                                                                      6.厌氧发酵装置或沼气罐周围是否配备消防设施和避雷设施。</w:t>
            </w:r>
          </w:p>
        </w:tc>
        <w:tc>
          <w:tcPr>
            <w:tcW w:w="1087" w:type="dxa"/>
            <w:vMerge w:val="continue"/>
            <w:shd w:val="clear" w:color="auto" w:fill="auto"/>
          </w:tcPr>
          <w:p w14:paraId="00A49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C5456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97401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4EAF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restart"/>
            <w:shd w:val="clear" w:color="auto" w:fill="auto"/>
            <w:vAlign w:val="center"/>
          </w:tcPr>
          <w:p w14:paraId="6601265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327" w:type="dxa"/>
            <w:vMerge w:val="restart"/>
            <w:shd w:val="clear" w:color="auto" w:fill="auto"/>
            <w:vAlign w:val="center"/>
          </w:tcPr>
          <w:p w14:paraId="3B26EE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动物防疫监督检查</w:t>
            </w:r>
          </w:p>
        </w:tc>
        <w:tc>
          <w:tcPr>
            <w:tcW w:w="775" w:type="dxa"/>
            <w:vMerge w:val="restart"/>
            <w:shd w:val="clear" w:color="auto" w:fill="auto"/>
            <w:vAlign w:val="center"/>
          </w:tcPr>
          <w:p w14:paraId="26B998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本行政区域内动物防疫活动</w:t>
            </w:r>
          </w:p>
        </w:tc>
        <w:tc>
          <w:tcPr>
            <w:tcW w:w="2758" w:type="dxa"/>
            <w:vMerge w:val="restart"/>
            <w:shd w:val="clear" w:color="auto" w:fill="auto"/>
            <w:vAlign w:val="center"/>
          </w:tcPr>
          <w:p w14:paraId="6D4DB40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《中华人民共和国动物防疫法》第七十六条：县级以上地方人民政府农业农村主管部门执行监督检查任务，可以采取下列措施，有关单位和个人不得拒绝或者阻碍：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（一）对动物、动物产品按照规定采样、留验、抽检；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（二）对染疫或者疑似染疫的动物、动物产品及相关物品进行隔离、查封、扣押和处理；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（三）对依法应当检疫而未经检疫的动物和动物产品，具备补检条件的实施补检，不具备补检条件的予以收缴销毁；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（四）查验检疫证明、检疫标志和畜禽标识；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（五）进入有关场所调查取证，查阅、复制与动物防疫有关的资料。  ……</w:t>
            </w:r>
          </w:p>
        </w:tc>
        <w:tc>
          <w:tcPr>
            <w:tcW w:w="1275" w:type="dxa"/>
            <w:vMerge w:val="restart"/>
            <w:shd w:val="clear" w:color="auto" w:fill="auto"/>
            <w:vAlign w:val="center"/>
          </w:tcPr>
          <w:p w14:paraId="2A00DB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2830A5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6741BF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1390C6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《乡村兽医管理办法》《执业兽医管理办法》《动物诊疗机构管理办法》《动物检疫管理办法》《动物防疫条件审查办法》等。</w:t>
            </w:r>
          </w:p>
        </w:tc>
        <w:tc>
          <w:tcPr>
            <w:tcW w:w="10857" w:type="dxa"/>
            <w:shd w:val="clear" w:color="auto" w:fill="auto"/>
            <w:vAlign w:val="top"/>
          </w:tcPr>
          <w:p w14:paraId="45E817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w:t>
            </w:r>
            <w:r>
              <w:rPr>
                <w:rStyle w:val="11"/>
                <w:sz w:val="21"/>
                <w:szCs w:val="21"/>
                <w:lang w:val="en-US" w:eastAsia="zh-CN" w:bidi="ar"/>
              </w:rPr>
              <w:t xml:space="preserve">动物防疫检查    </w:t>
            </w:r>
            <w:r>
              <w:rPr>
                <w:rStyle w:val="12"/>
                <w:sz w:val="21"/>
                <w:szCs w:val="21"/>
                <w:lang w:val="en-US" w:eastAsia="zh-CN" w:bidi="ar"/>
              </w:rPr>
              <w:t xml:space="preserve">                                                                                                                                                                                                                                                                                                                                                                                                                                                                                                                                                           1.从事动物饲养、屠宰、经营、运输、隔离等活动是否按照要求在动物检疫管理信息化系统填报动物检疫相关信息；</w:t>
            </w:r>
            <w:r>
              <w:rPr>
                <w:rStyle w:val="12"/>
                <w:sz w:val="21"/>
                <w:szCs w:val="21"/>
                <w:lang w:val="en-US" w:eastAsia="zh-CN" w:bidi="ar"/>
              </w:rPr>
              <w:br w:type="textWrapping"/>
            </w:r>
            <w:r>
              <w:rPr>
                <w:rStyle w:val="12"/>
                <w:sz w:val="21"/>
                <w:szCs w:val="21"/>
                <w:lang w:val="en-US" w:eastAsia="zh-CN" w:bidi="ar"/>
              </w:rPr>
              <w:t>2.出售或者运输动物、动物产品是否提前三天向所在地动物卫生监督机构申报检疫；</w:t>
            </w:r>
            <w:r>
              <w:rPr>
                <w:rStyle w:val="12"/>
                <w:sz w:val="21"/>
                <w:szCs w:val="21"/>
                <w:lang w:val="en-US" w:eastAsia="zh-CN" w:bidi="ar"/>
              </w:rPr>
              <w:br w:type="textWrapping"/>
            </w:r>
            <w:r>
              <w:rPr>
                <w:rStyle w:val="12"/>
                <w:sz w:val="21"/>
                <w:szCs w:val="21"/>
                <w:lang w:val="en-US" w:eastAsia="zh-CN" w:bidi="ar"/>
              </w:rPr>
              <w:t>3.屠宰动物是否提前六小时向所在地动物卫生监督机构申报检疫；</w:t>
            </w:r>
            <w:r>
              <w:rPr>
                <w:rStyle w:val="12"/>
                <w:sz w:val="21"/>
                <w:szCs w:val="21"/>
                <w:lang w:val="en-US" w:eastAsia="zh-CN" w:bidi="ar"/>
              </w:rPr>
              <w:br w:type="textWrapping"/>
            </w:r>
            <w:r>
              <w:rPr>
                <w:rStyle w:val="12"/>
                <w:sz w:val="21"/>
                <w:szCs w:val="21"/>
                <w:lang w:val="en-US" w:eastAsia="zh-CN" w:bidi="ar"/>
              </w:rPr>
              <w:t>4.是否提供与检疫工作相适应的官方兽医驻场检疫室、工作室和检疫操作台等设施；</w:t>
            </w:r>
            <w:r>
              <w:rPr>
                <w:rStyle w:val="12"/>
                <w:sz w:val="21"/>
                <w:szCs w:val="21"/>
                <w:lang w:val="en-US" w:eastAsia="zh-CN" w:bidi="ar"/>
              </w:rPr>
              <w:br w:type="textWrapping"/>
            </w:r>
            <w:r>
              <w:rPr>
                <w:rStyle w:val="12"/>
                <w:sz w:val="21"/>
                <w:szCs w:val="21"/>
                <w:lang w:val="en-US" w:eastAsia="zh-CN" w:bidi="ar"/>
              </w:rPr>
              <w:t>5.进入屠宰加工场所的待宰动物是否附有动物检疫证明并加施有符合规定的畜禽标识；</w:t>
            </w:r>
            <w:r>
              <w:rPr>
                <w:rStyle w:val="12"/>
                <w:sz w:val="21"/>
                <w:szCs w:val="21"/>
                <w:lang w:val="en-US" w:eastAsia="zh-CN" w:bidi="ar"/>
              </w:rPr>
              <w:br w:type="textWrapping"/>
            </w:r>
            <w:r>
              <w:rPr>
                <w:rStyle w:val="12"/>
                <w:sz w:val="21"/>
                <w:szCs w:val="21"/>
                <w:lang w:val="en-US" w:eastAsia="zh-CN" w:bidi="ar"/>
              </w:rPr>
              <w:t>6.屠宰加工场所是否严格执行动物入场查验登记、待宰巡查等制度，查验进场待宰动物的动物检疫证明和畜禽标识，发现动物染疫或者疑似染疫，是否立即向所在地农业农村主管部门或者动物疫病预防控制机构报告；</w:t>
            </w:r>
            <w:r>
              <w:rPr>
                <w:rStyle w:val="12"/>
                <w:sz w:val="21"/>
                <w:szCs w:val="21"/>
                <w:lang w:val="en-US" w:eastAsia="zh-CN" w:bidi="ar"/>
              </w:rPr>
              <w:br w:type="textWrapping"/>
            </w:r>
            <w:r>
              <w:rPr>
                <w:rStyle w:val="12"/>
                <w:sz w:val="21"/>
                <w:szCs w:val="21"/>
                <w:lang w:val="en-US" w:eastAsia="zh-CN" w:bidi="ar"/>
              </w:rPr>
              <w:t>7.是否存在申报动物检疫隐瞒有关情况或者提供虚假材料，或者以欺骗、贿赂等不正当手段取得动物检疫证明的情况；</w:t>
            </w:r>
            <w:r>
              <w:rPr>
                <w:rStyle w:val="12"/>
                <w:sz w:val="21"/>
                <w:szCs w:val="21"/>
                <w:lang w:val="en-US" w:eastAsia="zh-CN" w:bidi="ar"/>
              </w:rPr>
              <w:br w:type="textWrapping"/>
            </w:r>
            <w:r>
              <w:rPr>
                <w:rStyle w:val="12"/>
                <w:sz w:val="21"/>
                <w:szCs w:val="21"/>
                <w:lang w:val="en-US" w:eastAsia="zh-CN" w:bidi="ar"/>
              </w:rPr>
              <w:t xml:space="preserve">8.是否存在运输用于继续饲养或者屠宰的畜禽到达目的地后，未向启运地动物卫生监督机构报告，未按照动物检疫证明载明的目的地运输，未按照动物检疫证明规定时间运达且无正当理由，实际运输的数量少于动物检疫证明载明数量且无正当理由。       </w:t>
            </w:r>
          </w:p>
        </w:tc>
        <w:tc>
          <w:tcPr>
            <w:tcW w:w="1087" w:type="dxa"/>
            <w:vMerge w:val="restart"/>
            <w:shd w:val="clear" w:color="auto" w:fill="auto"/>
            <w:vAlign w:val="center"/>
          </w:tcPr>
          <w:p w14:paraId="2A85F8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06FBFB9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28A5734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0B0C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3" w:hRule="atLeast"/>
          <w:jc w:val="center"/>
        </w:trPr>
        <w:tc>
          <w:tcPr>
            <w:tcW w:w="506" w:type="dxa"/>
            <w:vMerge w:val="continue"/>
            <w:shd w:val="clear" w:color="auto" w:fill="auto"/>
          </w:tcPr>
          <w:p w14:paraId="01388D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B31FD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3BC67A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3A52A60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3808AD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C9834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11179D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6E3959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54B355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二、病死畜禽无害化处理检查    </w:t>
            </w:r>
            <w:r>
              <w:rPr>
                <w:rStyle w:val="12"/>
                <w:sz w:val="21"/>
                <w:szCs w:val="21"/>
                <w:lang w:val="en-US" w:eastAsia="zh-CN" w:bidi="ar"/>
              </w:rPr>
              <w:t xml:space="preserve">                                                                                                                                                                                                                                                                                                                                                                                                                                                                                                                                                                                                                                                                                        1.对下列畜禽和畜禽产品是否进行无害化处理：染疫或者疑似染疫死亡、因病死亡或者死因不明的；经检疫、检验可能危害人体或者动物健康的；因自然灾害、应激反应、物理挤压等因素死亡的；屠宰过程中经肉品品质检验确认为不可食用的；死胎、木乃伊胎等；因动物疫病防控需要被扑杀或销毁的；其他应当进行无害化处理的；</w:t>
            </w:r>
            <w:r>
              <w:rPr>
                <w:rStyle w:val="12"/>
                <w:sz w:val="21"/>
                <w:szCs w:val="21"/>
                <w:lang w:val="en-US" w:eastAsia="zh-CN" w:bidi="ar"/>
              </w:rPr>
              <w:br w:type="textWrapping"/>
            </w:r>
            <w:r>
              <w:rPr>
                <w:rStyle w:val="12"/>
                <w:sz w:val="21"/>
                <w:szCs w:val="21"/>
                <w:lang w:val="en-US" w:eastAsia="zh-CN" w:bidi="ar"/>
              </w:rPr>
              <w:t>2.是否对病死畜禽和病害畜禽产品进行无害化处理，或者委托病死畜禽无害化处理场处理；</w:t>
            </w:r>
            <w:r>
              <w:rPr>
                <w:rStyle w:val="12"/>
                <w:sz w:val="21"/>
                <w:szCs w:val="21"/>
                <w:lang w:val="en-US" w:eastAsia="zh-CN" w:bidi="ar"/>
              </w:rPr>
              <w:br w:type="textWrapping"/>
            </w:r>
            <w:r>
              <w:rPr>
                <w:rStyle w:val="12"/>
                <w:sz w:val="21"/>
                <w:szCs w:val="21"/>
                <w:lang w:val="en-US" w:eastAsia="zh-CN" w:bidi="ar"/>
              </w:rPr>
              <w:t>3.病死畜禽和病害畜禽产品收集、无害化处理、资源化利用应当符合农业农村部相关技术规范， 并采取必要的防疫措施，防止传播动物疫病；</w:t>
            </w:r>
            <w:r>
              <w:rPr>
                <w:rStyle w:val="12"/>
                <w:sz w:val="21"/>
                <w:szCs w:val="21"/>
                <w:lang w:val="en-US" w:eastAsia="zh-CN" w:bidi="ar"/>
              </w:rPr>
              <w:br w:type="textWrapping"/>
            </w:r>
            <w:r>
              <w:rPr>
                <w:rStyle w:val="12"/>
                <w:sz w:val="21"/>
                <w:szCs w:val="21"/>
                <w:lang w:val="en-US" w:eastAsia="zh-CN" w:bidi="ar"/>
              </w:rPr>
              <w:t>4. 畜禽养殖场、养殖户、屠宰厂（场）、隔离场是否及时对病死畜禽和病害畜禽产品进行贮存和清运；</w:t>
            </w:r>
            <w:r>
              <w:rPr>
                <w:rStyle w:val="12"/>
                <w:sz w:val="21"/>
                <w:szCs w:val="21"/>
                <w:lang w:val="en-US" w:eastAsia="zh-CN" w:bidi="ar"/>
              </w:rPr>
              <w:br w:type="textWrapping"/>
            </w:r>
            <w:r>
              <w:rPr>
                <w:rStyle w:val="12"/>
                <w:rFonts w:hint="eastAsia"/>
                <w:sz w:val="21"/>
                <w:szCs w:val="21"/>
                <w:lang w:val="en-US" w:eastAsia="zh-CN" w:bidi="ar"/>
              </w:rPr>
              <w:t>5</w:t>
            </w:r>
            <w:r>
              <w:rPr>
                <w:rStyle w:val="12"/>
                <w:sz w:val="21"/>
                <w:szCs w:val="21"/>
                <w:lang w:val="en-US" w:eastAsia="zh-CN" w:bidi="ar"/>
              </w:rPr>
              <w:t>.畜禽养殖场、屠宰厂（场）、隔离场委托病死畜禽无害化处理场处理的，符合以下要求：采取必要的冷藏冷冻、清洗消毒等措施；具有病死畜禽和病害畜禽产品专用输出通道；及时通知病死畜禽无害化处理场进行收集，或自行送至指定地点；</w:t>
            </w:r>
            <w:r>
              <w:rPr>
                <w:rStyle w:val="12"/>
                <w:sz w:val="21"/>
                <w:szCs w:val="21"/>
                <w:lang w:val="en-US" w:eastAsia="zh-CN" w:bidi="ar"/>
              </w:rPr>
              <w:br w:type="textWrapping"/>
            </w:r>
            <w:r>
              <w:rPr>
                <w:rStyle w:val="12"/>
                <w:rFonts w:hint="eastAsia"/>
                <w:sz w:val="21"/>
                <w:szCs w:val="21"/>
                <w:lang w:val="en-US" w:eastAsia="zh-CN" w:bidi="ar"/>
              </w:rPr>
              <w:t>6</w:t>
            </w:r>
            <w:r>
              <w:rPr>
                <w:rStyle w:val="12"/>
                <w:sz w:val="21"/>
                <w:szCs w:val="21"/>
                <w:lang w:val="en-US" w:eastAsia="zh-CN" w:bidi="ar"/>
              </w:rPr>
              <w:t>. 病死畜禽和病害畜禽产品集中暂存点是否具备下列条件：有独立封闭的贮存区域，并且防渗、防漏、防鼠、防盗，易于清洗消毒；有冷藏冷冻、清洗消毒等设施设备；设置显著警示标识；有符合动物防疫需要的其他设施设备；</w:t>
            </w:r>
            <w:r>
              <w:rPr>
                <w:rStyle w:val="12"/>
                <w:sz w:val="21"/>
                <w:szCs w:val="21"/>
                <w:lang w:val="en-US" w:eastAsia="zh-CN" w:bidi="ar"/>
              </w:rPr>
              <w:br w:type="textWrapping"/>
            </w:r>
            <w:r>
              <w:rPr>
                <w:rStyle w:val="12"/>
                <w:rFonts w:hint="eastAsia"/>
                <w:sz w:val="21"/>
                <w:szCs w:val="21"/>
                <w:lang w:val="en-US" w:eastAsia="zh-CN" w:bidi="ar"/>
              </w:rPr>
              <w:t>7</w:t>
            </w:r>
            <w:r>
              <w:rPr>
                <w:rStyle w:val="12"/>
                <w:sz w:val="21"/>
                <w:szCs w:val="21"/>
                <w:lang w:val="en-US" w:eastAsia="zh-CN" w:bidi="ar"/>
              </w:rPr>
              <w:t>.专业从事病死畜禽和病害畜禽产品收集的单位是否配备专用运输车辆，并向承运人所在地县级人民政府农业农村主管部门备案；</w:t>
            </w:r>
            <w:r>
              <w:rPr>
                <w:rStyle w:val="12"/>
                <w:sz w:val="21"/>
                <w:szCs w:val="21"/>
                <w:lang w:val="en-US" w:eastAsia="zh-CN" w:bidi="ar"/>
              </w:rPr>
              <w:br w:type="textWrapping"/>
            </w:r>
            <w:r>
              <w:rPr>
                <w:rStyle w:val="12"/>
                <w:rFonts w:hint="eastAsia"/>
                <w:sz w:val="21"/>
                <w:szCs w:val="21"/>
                <w:lang w:val="en-US" w:eastAsia="zh-CN" w:bidi="ar"/>
              </w:rPr>
              <w:t>8</w:t>
            </w:r>
            <w:r>
              <w:rPr>
                <w:rStyle w:val="12"/>
                <w:sz w:val="21"/>
                <w:szCs w:val="21"/>
                <w:lang w:val="en-US" w:eastAsia="zh-CN" w:bidi="ar"/>
              </w:rPr>
              <w:t>.病死畜禽和病害畜禽产品专用运输车辆应当符合以下要求：不得运输病死畜禽和病害畜禽产品以外的其他物品；车厢密闭、防水、防渗、耐腐蚀，易于清洗和消毒；配备能够接入国家监管监控平台的车辆定位跟踪系统、车载终端；配备人员防护、清洗消毒等应急防疫用品；具有符合动物防疫需要的其他设施设备；</w:t>
            </w:r>
            <w:r>
              <w:rPr>
                <w:rStyle w:val="12"/>
                <w:sz w:val="21"/>
                <w:szCs w:val="21"/>
                <w:lang w:val="en-US" w:eastAsia="zh-CN" w:bidi="ar"/>
              </w:rPr>
              <w:br w:type="textWrapping"/>
            </w:r>
            <w:r>
              <w:rPr>
                <w:rStyle w:val="12"/>
                <w:rFonts w:hint="eastAsia"/>
                <w:sz w:val="21"/>
                <w:szCs w:val="21"/>
                <w:lang w:val="en-US" w:eastAsia="zh-CN" w:bidi="ar"/>
              </w:rPr>
              <w:t>9</w:t>
            </w:r>
            <w:r>
              <w:rPr>
                <w:rStyle w:val="12"/>
                <w:sz w:val="21"/>
                <w:szCs w:val="21"/>
                <w:lang w:val="en-US" w:eastAsia="zh-CN" w:bidi="ar"/>
              </w:rPr>
              <w:t>. 运输病死畜禽和病害畜禽产品的单位是否遵守下列规定：及时对车辆、相关工具及作业环境进行消毒；作业过程中如发生渗漏，应当妥善处理后再继续运输；做好人员防护和消毒；</w:t>
            </w:r>
            <w:r>
              <w:rPr>
                <w:rStyle w:val="12"/>
                <w:sz w:val="21"/>
                <w:szCs w:val="21"/>
                <w:lang w:val="en-US" w:eastAsia="zh-CN" w:bidi="ar"/>
              </w:rPr>
              <w:br w:type="textWrapping"/>
            </w:r>
            <w:r>
              <w:rPr>
                <w:rStyle w:val="12"/>
                <w:rFonts w:hint="eastAsia"/>
                <w:sz w:val="21"/>
                <w:szCs w:val="21"/>
                <w:lang w:val="en-US" w:eastAsia="zh-CN" w:bidi="ar"/>
              </w:rPr>
              <w:t>10</w:t>
            </w:r>
            <w:r>
              <w:rPr>
                <w:rStyle w:val="12"/>
                <w:sz w:val="21"/>
                <w:szCs w:val="21"/>
                <w:lang w:val="en-US" w:eastAsia="zh-CN" w:bidi="ar"/>
              </w:rPr>
              <w:t>.病死畜禽无害化处理场的设计处理能力是否高于日常病死畜禽和病害畜禽产品处理量，专用运输车辆数量和运载能力是否与区域内畜禽养殖情况相适应；</w:t>
            </w:r>
            <w:r>
              <w:rPr>
                <w:rStyle w:val="12"/>
                <w:sz w:val="21"/>
                <w:szCs w:val="21"/>
                <w:lang w:val="en-US" w:eastAsia="zh-CN" w:bidi="ar"/>
              </w:rPr>
              <w:br w:type="textWrapping"/>
            </w:r>
            <w:r>
              <w:rPr>
                <w:rStyle w:val="12"/>
                <w:rFonts w:hint="eastAsia"/>
                <w:sz w:val="21"/>
                <w:szCs w:val="21"/>
                <w:lang w:val="en-US" w:eastAsia="zh-CN" w:bidi="ar"/>
              </w:rPr>
              <w:t>11</w:t>
            </w:r>
            <w:r>
              <w:rPr>
                <w:rStyle w:val="12"/>
                <w:sz w:val="21"/>
                <w:szCs w:val="21"/>
                <w:lang w:val="en-US" w:eastAsia="zh-CN" w:bidi="ar"/>
              </w:rPr>
              <w:t>.病死畜禽无害化处理场是否符合省级人民政府病死畜禽和病害畜禽产品集中无害化处理场所建设规划并依法取得动物防疫条件合格证；</w:t>
            </w:r>
            <w:r>
              <w:rPr>
                <w:rStyle w:val="12"/>
                <w:sz w:val="21"/>
                <w:szCs w:val="21"/>
                <w:lang w:val="en-US" w:eastAsia="zh-CN" w:bidi="ar"/>
              </w:rPr>
              <w:br w:type="textWrapping"/>
            </w:r>
            <w:r>
              <w:rPr>
                <w:rStyle w:val="12"/>
                <w:rFonts w:hint="eastAsia"/>
                <w:sz w:val="21"/>
                <w:szCs w:val="21"/>
                <w:lang w:val="en-US" w:eastAsia="zh-CN" w:bidi="ar"/>
              </w:rPr>
              <w:t>12</w:t>
            </w:r>
            <w:r>
              <w:rPr>
                <w:rStyle w:val="12"/>
                <w:sz w:val="21"/>
                <w:szCs w:val="21"/>
                <w:lang w:val="en-US" w:eastAsia="zh-CN" w:bidi="ar"/>
              </w:rPr>
              <w:t>.畜禽养殖场、屠宰厂（场）、隔离场在本场（厂）内自行处理病死畜禽和病害畜禽产品的，是否符合无害化处理场所的动物防疫条件，是否处理本场（厂）外的病死畜禽和病害畜禽产品。在本场（厂）外自行处理的，是否建设病死畜禽无害化处理场；</w:t>
            </w:r>
            <w:r>
              <w:rPr>
                <w:rStyle w:val="12"/>
                <w:sz w:val="21"/>
                <w:szCs w:val="21"/>
                <w:lang w:val="en-US" w:eastAsia="zh-CN" w:bidi="ar"/>
              </w:rPr>
              <w:br w:type="textWrapping"/>
            </w:r>
            <w:r>
              <w:rPr>
                <w:rStyle w:val="12"/>
                <w:rFonts w:hint="eastAsia"/>
                <w:sz w:val="21"/>
                <w:szCs w:val="21"/>
                <w:lang w:val="en-US" w:eastAsia="zh-CN" w:bidi="ar"/>
              </w:rPr>
              <w:t>13</w:t>
            </w:r>
            <w:r>
              <w:rPr>
                <w:rStyle w:val="12"/>
                <w:sz w:val="21"/>
                <w:szCs w:val="21"/>
                <w:lang w:val="en-US" w:eastAsia="zh-CN" w:bidi="ar"/>
              </w:rPr>
              <w:t>. 畜禽养殖场、养殖户、屠宰场（场）、隔离场委托病死畜禽无害化处理场进行无害化处理的，应当签订委托合同，明确双方的权利、义务。</w:t>
            </w:r>
            <w:r>
              <w:rPr>
                <w:rStyle w:val="12"/>
                <w:sz w:val="21"/>
                <w:szCs w:val="21"/>
                <w:lang w:val="en-US" w:eastAsia="zh-CN" w:bidi="ar"/>
              </w:rPr>
              <w:br w:type="textWrapping"/>
            </w:r>
            <w:r>
              <w:rPr>
                <w:rStyle w:val="12"/>
                <w:rFonts w:hint="eastAsia"/>
                <w:sz w:val="21"/>
                <w:szCs w:val="21"/>
                <w:lang w:val="en-US" w:eastAsia="zh-CN" w:bidi="ar"/>
              </w:rPr>
              <w:t>14</w:t>
            </w:r>
            <w:r>
              <w:rPr>
                <w:rStyle w:val="12"/>
                <w:sz w:val="21"/>
                <w:szCs w:val="21"/>
                <w:lang w:val="en-US" w:eastAsia="zh-CN" w:bidi="ar"/>
              </w:rPr>
              <w:t>.病死畜禽和病害畜禽产品集中暂存点、病死畜禽无害化处理场是否配备专门人员负责管理；</w:t>
            </w:r>
            <w:r>
              <w:rPr>
                <w:rStyle w:val="12"/>
                <w:sz w:val="21"/>
                <w:szCs w:val="21"/>
                <w:lang w:val="en-US" w:eastAsia="zh-CN" w:bidi="ar"/>
              </w:rPr>
              <w:br w:type="textWrapping"/>
            </w:r>
            <w:r>
              <w:rPr>
                <w:rStyle w:val="12"/>
                <w:rFonts w:hint="eastAsia"/>
                <w:sz w:val="21"/>
                <w:szCs w:val="21"/>
                <w:lang w:val="en-US" w:eastAsia="zh-CN" w:bidi="ar"/>
              </w:rPr>
              <w:t>15</w:t>
            </w:r>
            <w:r>
              <w:rPr>
                <w:rStyle w:val="12"/>
                <w:sz w:val="21"/>
                <w:szCs w:val="21"/>
                <w:lang w:val="en-US" w:eastAsia="zh-CN" w:bidi="ar"/>
              </w:rPr>
              <w:t>.从事病死畜禽和病害畜禽产品无害化处理的人员，是否具备相关专业技能，掌握必要的安全防护知识；</w:t>
            </w:r>
            <w:r>
              <w:rPr>
                <w:rStyle w:val="12"/>
                <w:sz w:val="21"/>
                <w:szCs w:val="21"/>
                <w:lang w:val="en-US" w:eastAsia="zh-CN" w:bidi="ar"/>
              </w:rPr>
              <w:br w:type="textWrapping"/>
            </w:r>
            <w:r>
              <w:rPr>
                <w:rStyle w:val="12"/>
                <w:rFonts w:hint="eastAsia"/>
                <w:sz w:val="21"/>
                <w:szCs w:val="21"/>
                <w:lang w:val="en-US" w:eastAsia="zh-CN" w:bidi="ar"/>
              </w:rPr>
              <w:t>16</w:t>
            </w:r>
            <w:r>
              <w:rPr>
                <w:rStyle w:val="12"/>
                <w:sz w:val="21"/>
                <w:szCs w:val="21"/>
                <w:lang w:val="en-US" w:eastAsia="zh-CN" w:bidi="ar"/>
              </w:rPr>
              <w:t>.病死畜禽和病害畜禽产品无害化处理场所销售无害化处理产物的，是否严控无害化处理产物流向，查验购买方资质并留存相关材料，签订销售合同。</w:t>
            </w:r>
            <w:r>
              <w:rPr>
                <w:rStyle w:val="12"/>
                <w:sz w:val="21"/>
                <w:szCs w:val="21"/>
                <w:lang w:val="en-US" w:eastAsia="zh-CN" w:bidi="ar"/>
              </w:rPr>
              <w:br w:type="textWrapping"/>
            </w:r>
            <w:r>
              <w:rPr>
                <w:rStyle w:val="12"/>
                <w:rFonts w:hint="eastAsia"/>
                <w:sz w:val="21"/>
                <w:szCs w:val="21"/>
                <w:lang w:val="en-US" w:eastAsia="zh-CN" w:bidi="ar"/>
              </w:rPr>
              <w:t>17</w:t>
            </w:r>
            <w:r>
              <w:rPr>
                <w:rStyle w:val="12"/>
                <w:sz w:val="21"/>
                <w:szCs w:val="21"/>
                <w:lang w:val="en-US" w:eastAsia="zh-CN" w:bidi="ar"/>
              </w:rPr>
              <w:t>.病死畜禽和病害畜禽产品无害化处理场所是否建立并严格执行以下制度：设施设备运行管理制度；清洗消毒制度；人员防护制度；生物安全制度；安全生产和应急处理制度；</w:t>
            </w:r>
          </w:p>
        </w:tc>
        <w:tc>
          <w:tcPr>
            <w:tcW w:w="1087" w:type="dxa"/>
            <w:vMerge w:val="continue"/>
            <w:shd w:val="clear" w:color="auto" w:fill="auto"/>
          </w:tcPr>
          <w:p w14:paraId="28028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1E1997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46A410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76B4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3" w:hRule="atLeast"/>
          <w:jc w:val="center"/>
        </w:trPr>
        <w:tc>
          <w:tcPr>
            <w:tcW w:w="506" w:type="dxa"/>
            <w:vMerge w:val="restart"/>
            <w:shd w:val="clear" w:color="auto" w:fill="auto"/>
            <w:vAlign w:val="center"/>
          </w:tcPr>
          <w:p w14:paraId="3887754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327" w:type="dxa"/>
            <w:vMerge w:val="restart"/>
            <w:shd w:val="clear" w:color="auto" w:fill="auto"/>
          </w:tcPr>
          <w:p w14:paraId="5359A6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restart"/>
            <w:shd w:val="clear" w:color="auto" w:fill="auto"/>
          </w:tcPr>
          <w:p w14:paraId="199546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restart"/>
            <w:shd w:val="clear" w:color="auto" w:fill="auto"/>
          </w:tcPr>
          <w:p w14:paraId="6223480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restart"/>
            <w:shd w:val="clear" w:color="auto" w:fill="auto"/>
          </w:tcPr>
          <w:p w14:paraId="2BF7E9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restart"/>
            <w:shd w:val="clear" w:color="auto" w:fill="auto"/>
          </w:tcPr>
          <w:p w14:paraId="57C06C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restart"/>
            <w:shd w:val="clear" w:color="auto" w:fill="auto"/>
          </w:tcPr>
          <w:p w14:paraId="08B427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restart"/>
            <w:shd w:val="clear" w:color="auto" w:fill="auto"/>
          </w:tcPr>
          <w:p w14:paraId="07141F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0ACA50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Style w:val="12"/>
                <w:rFonts w:hint="eastAsia"/>
                <w:sz w:val="21"/>
                <w:szCs w:val="21"/>
                <w:lang w:val="en-US" w:eastAsia="zh-CN" w:bidi="ar"/>
              </w:rPr>
              <w:t>18</w:t>
            </w:r>
            <w:r>
              <w:rPr>
                <w:rStyle w:val="12"/>
                <w:sz w:val="21"/>
                <w:szCs w:val="21"/>
                <w:lang w:val="en-US" w:eastAsia="zh-CN" w:bidi="ar"/>
              </w:rPr>
              <w:t>.从事收集、无害化处理的单位，是否建立台账，详细记录病死畜禽和病害畜禽产品的种类、数量（重量）、来源、运输车辆、交接人员和交接时间、处理产物销售情况等信息；</w:t>
            </w:r>
            <w:r>
              <w:rPr>
                <w:rStyle w:val="12"/>
                <w:sz w:val="21"/>
                <w:szCs w:val="21"/>
                <w:lang w:val="en-US" w:eastAsia="zh-CN" w:bidi="ar"/>
              </w:rPr>
              <w:br w:type="textWrapping"/>
            </w:r>
            <w:r>
              <w:rPr>
                <w:rStyle w:val="12"/>
                <w:rFonts w:hint="eastAsia"/>
                <w:sz w:val="21"/>
                <w:szCs w:val="21"/>
                <w:lang w:val="en-US" w:eastAsia="zh-CN" w:bidi="ar"/>
              </w:rPr>
              <w:t>19</w:t>
            </w:r>
            <w:r>
              <w:rPr>
                <w:rStyle w:val="12"/>
                <w:sz w:val="21"/>
                <w:szCs w:val="21"/>
                <w:lang w:val="en-US" w:eastAsia="zh-CN" w:bidi="ar"/>
              </w:rPr>
              <w:t xml:space="preserve">.是否安装视频监控设备，对病死畜禽和病害畜禽产品进（出）场、交接、处理和处理产物存放等进行全程监控。相关台账记录保存期不少于二年，相关监控影像资料保存期不少于三十天。                   </w:t>
            </w:r>
          </w:p>
        </w:tc>
        <w:tc>
          <w:tcPr>
            <w:tcW w:w="1087" w:type="dxa"/>
            <w:vMerge w:val="restart"/>
            <w:shd w:val="clear" w:color="auto" w:fill="auto"/>
          </w:tcPr>
          <w:p w14:paraId="297D3C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restart"/>
            <w:shd w:val="clear" w:color="auto" w:fill="auto"/>
          </w:tcPr>
          <w:p w14:paraId="71350C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restart"/>
            <w:shd w:val="clear" w:color="auto" w:fill="auto"/>
          </w:tcPr>
          <w:p w14:paraId="766068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45CC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29" w:hRule="atLeast"/>
          <w:jc w:val="center"/>
        </w:trPr>
        <w:tc>
          <w:tcPr>
            <w:tcW w:w="506" w:type="dxa"/>
            <w:vMerge w:val="continue"/>
            <w:shd w:val="clear" w:color="auto" w:fill="auto"/>
          </w:tcPr>
          <w:p w14:paraId="073174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7479C2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5A98A6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099675B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3EBB59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2BC12B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5D156D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0CA6D4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6B10F4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三、动物诊疗机构检查                                                                                                                                                                                                                                                                                                                                                                                                                                                                                                                                                             </w:t>
            </w:r>
            <w:r>
              <w:rPr>
                <w:rStyle w:val="12"/>
                <w:sz w:val="21"/>
                <w:szCs w:val="21"/>
                <w:lang w:val="en-US" w:eastAsia="zh-CN" w:bidi="ar"/>
              </w:rPr>
              <w:t xml:space="preserve">1.是否办理动物诊疗许可证并悬挂；                                                                                                                                                                                                                                                                                                                                                                                                                                                                                                                               2.是否配备注册执业（助理）兽医；                                                                                                                                                                                                                                                                                                                                                                                                                                                                                                                                         3.处方笺使用是否规范，是否按要求存档；                                                                                                                                                                                                                                                                                                                                                                                                                                                                                                                   4.场所设备是否达标；                                                                                                                                                                                                                                                                                                                                                                                                                                                                                                                                                                 5.是否存在使用假劣兽药和人用药违法行为；                                                                                                                                                                                                                                                                                                                                                                                                                                                                                                                                                                                                                                               6.医疗废弃物处理是否规范；                                                                                                                                                                                                                                                                                                                                                                                                                                                                                                                                               7.是否具有相应从业资格，并按注册区域从业；                                                                                                                                                                                                                                                                                                                                                                                                                                                                                                                           8.是否规范使用处方笺或诊疗单。                                                                                                                                                                                 </w:t>
            </w:r>
            <w:r>
              <w:rPr>
                <w:rStyle w:val="12"/>
                <w:sz w:val="21"/>
                <w:szCs w:val="21"/>
                <w:lang w:val="en-US" w:eastAsia="zh-CN" w:bidi="ar"/>
              </w:rPr>
              <w:t xml:space="preserve">                       </w:t>
            </w:r>
          </w:p>
        </w:tc>
        <w:tc>
          <w:tcPr>
            <w:tcW w:w="1087" w:type="dxa"/>
            <w:vMerge w:val="continue"/>
            <w:shd w:val="clear" w:color="auto" w:fill="auto"/>
          </w:tcPr>
          <w:p w14:paraId="58ECD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551608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55DA6E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ACC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05" w:hRule="atLeast"/>
          <w:jc w:val="center"/>
        </w:trPr>
        <w:tc>
          <w:tcPr>
            <w:tcW w:w="506" w:type="dxa"/>
            <w:vMerge w:val="restart"/>
            <w:shd w:val="clear" w:color="auto" w:fill="auto"/>
            <w:vAlign w:val="center"/>
          </w:tcPr>
          <w:p w14:paraId="646B68C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327" w:type="dxa"/>
            <w:vMerge w:val="restart"/>
            <w:shd w:val="clear" w:color="auto" w:fill="auto"/>
            <w:vAlign w:val="center"/>
          </w:tcPr>
          <w:p w14:paraId="611861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渔业渔政检查</w:t>
            </w:r>
          </w:p>
        </w:tc>
        <w:tc>
          <w:tcPr>
            <w:tcW w:w="775" w:type="dxa"/>
            <w:vMerge w:val="restart"/>
            <w:shd w:val="clear" w:color="auto" w:fill="auto"/>
            <w:vAlign w:val="center"/>
          </w:tcPr>
          <w:p w14:paraId="086958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本行政区域内渔业、渔政工作</w:t>
            </w:r>
          </w:p>
        </w:tc>
        <w:tc>
          <w:tcPr>
            <w:tcW w:w="2758" w:type="dxa"/>
            <w:vMerge w:val="restart"/>
            <w:shd w:val="clear" w:color="auto" w:fill="auto"/>
            <w:vAlign w:val="center"/>
          </w:tcPr>
          <w:p w14:paraId="7A3382FF">
            <w:pPr>
              <w:keepNext w:val="0"/>
              <w:keepLines w:val="0"/>
              <w:pageBreakBefore w:val="0"/>
              <w:widowControl/>
              <w:suppressLineNumbers w:val="0"/>
              <w:kinsoku/>
              <w:wordWrap/>
              <w:overflowPunct/>
              <w:topLinePunct w:val="0"/>
              <w:autoSpaceDE/>
              <w:autoSpaceDN/>
              <w:bidi w:val="0"/>
              <w:adjustRightInd/>
              <w:snapToGrid/>
              <w:spacing w:line="190" w:lineRule="exact"/>
              <w:jc w:val="left"/>
              <w:textAlignment w:val="center"/>
              <w:rPr>
                <w:rFonts w:hint="eastAsia" w:ascii="宋体" w:hAnsi="宋体" w:eastAsia="宋体" w:cs="宋体"/>
                <w:i w:val="0"/>
                <w:iCs w:val="0"/>
                <w:color w:val="000000"/>
                <w:spacing w:val="-9"/>
                <w:kern w:val="0"/>
                <w:sz w:val="18"/>
                <w:szCs w:val="18"/>
                <w:u w:val="none"/>
                <w:lang w:val="en-US" w:eastAsia="zh-CN" w:bidi="ar"/>
              </w:rPr>
            </w:pPr>
            <w:r>
              <w:rPr>
                <w:rFonts w:hint="eastAsia" w:ascii="宋体" w:hAnsi="宋体" w:eastAsia="宋体" w:cs="宋体"/>
                <w:i w:val="0"/>
                <w:iCs w:val="0"/>
                <w:color w:val="000000"/>
                <w:spacing w:val="-9"/>
                <w:kern w:val="0"/>
                <w:sz w:val="18"/>
                <w:szCs w:val="18"/>
                <w:u w:val="none"/>
                <w:lang w:val="en-US" w:eastAsia="zh-CN" w:bidi="ar"/>
              </w:rPr>
              <w:t>《中华人民共和国渔业法》第六条：国务院渔业渔政主管部门主管全国的渔业工作。县级以上地方人民政府渔业渔政主管部门主管本行政区域内的渔业工作。</w:t>
            </w:r>
          </w:p>
          <w:p w14:paraId="13CAE4D6">
            <w:pPr>
              <w:keepNext w:val="0"/>
              <w:keepLines w:val="0"/>
              <w:pageBreakBefore w:val="0"/>
              <w:widowControl/>
              <w:suppressLineNumbers w:val="0"/>
              <w:kinsoku/>
              <w:wordWrap/>
              <w:overflowPunct/>
              <w:topLinePunct w:val="0"/>
              <w:autoSpaceDE/>
              <w:autoSpaceDN/>
              <w:bidi w:val="0"/>
              <w:adjustRightInd/>
              <w:snapToGrid/>
              <w:spacing w:line="190" w:lineRule="exact"/>
              <w:jc w:val="left"/>
              <w:textAlignment w:val="center"/>
              <w:rPr>
                <w:rFonts w:hint="eastAsia" w:ascii="宋体" w:hAnsi="宋体" w:eastAsia="宋体" w:cs="宋体"/>
                <w:i w:val="0"/>
                <w:iCs w:val="0"/>
                <w:color w:val="000000"/>
                <w:spacing w:val="-9"/>
                <w:kern w:val="0"/>
                <w:sz w:val="18"/>
                <w:szCs w:val="18"/>
                <w:u w:val="none"/>
                <w:lang w:val="en-US" w:eastAsia="zh-CN" w:bidi="ar"/>
              </w:rPr>
            </w:pPr>
            <w:r>
              <w:rPr>
                <w:rFonts w:hint="eastAsia" w:ascii="宋体" w:hAnsi="宋体" w:eastAsia="宋体" w:cs="宋体"/>
                <w:i w:val="0"/>
                <w:iCs w:val="0"/>
                <w:color w:val="000000"/>
                <w:spacing w:val="-9"/>
                <w:kern w:val="0"/>
                <w:sz w:val="18"/>
                <w:szCs w:val="18"/>
                <w:u w:val="none"/>
                <w:lang w:val="en-US" w:eastAsia="zh-CN" w:bidi="ar"/>
              </w:rPr>
              <w:t>第七条：国家对渔业的监督管理，实行统一领导、分级管理。海洋渔业，除国务院划定由国务院渔业渔政主管部门监督管理的海域和特定渔业资源渔场外，由毗邻海域的省、自治区、直辖市人民政府渔业渔政主管部门监督管理。江河、湖泊、水库等水域的渔业，按照行政区划由有关县级以上地方人民政府渔业渔政主管部门监督管理；跨行政区域的，由有关县级以上地方人民政府协商制定管理办法，或者由上一级人民政府渔业渔政主管部门监督管理。渔业执法工作由县级以上人民政府渔业渔政主管部门或者县级以上人民政府明确的执法机构（以下统称渔业执法机构）承担。</w:t>
            </w:r>
          </w:p>
          <w:p w14:paraId="0E658432">
            <w:pPr>
              <w:keepNext w:val="0"/>
              <w:keepLines w:val="0"/>
              <w:pageBreakBefore w:val="0"/>
              <w:widowControl/>
              <w:suppressLineNumbers w:val="0"/>
              <w:kinsoku/>
              <w:wordWrap/>
              <w:overflowPunct/>
              <w:topLinePunct w:val="0"/>
              <w:autoSpaceDE/>
              <w:autoSpaceDN/>
              <w:bidi w:val="0"/>
              <w:adjustRightInd/>
              <w:snapToGrid/>
              <w:spacing w:line="190" w:lineRule="exact"/>
              <w:jc w:val="left"/>
              <w:textAlignment w:val="center"/>
              <w:rPr>
                <w:rFonts w:hint="eastAsia" w:ascii="宋体" w:hAnsi="宋体" w:eastAsia="宋体" w:cs="宋体"/>
                <w:i w:val="0"/>
                <w:iCs w:val="0"/>
                <w:color w:val="000000"/>
                <w:spacing w:val="-9"/>
                <w:kern w:val="0"/>
                <w:sz w:val="18"/>
                <w:szCs w:val="18"/>
                <w:u w:val="none"/>
                <w:lang w:val="en-US" w:eastAsia="zh-CN" w:bidi="ar"/>
              </w:rPr>
            </w:pPr>
            <w:r>
              <w:rPr>
                <w:rFonts w:hint="eastAsia" w:ascii="宋体" w:hAnsi="宋体" w:eastAsia="宋体" w:cs="宋体"/>
                <w:i w:val="0"/>
                <w:iCs w:val="0"/>
                <w:color w:val="000000"/>
                <w:spacing w:val="-9"/>
                <w:kern w:val="0"/>
                <w:sz w:val="18"/>
                <w:szCs w:val="18"/>
                <w:u w:val="none"/>
                <w:lang w:val="en-US" w:eastAsia="zh-CN" w:bidi="ar"/>
              </w:rPr>
              <w:t>第五十三条：渔业执法机构应当加强对渔业工作的监督检查，及时查处违法行为。渔业执法机构依法履行监督检查职责，可以采取下列措施：（一）进入渔业生产以及相关活动场所、设施，实施现场检查；（二）向有关单位和个人询问情况，查阅、复制有关证书、文件、档案、记录、电子数据等相关资料；</w:t>
            </w:r>
          </w:p>
          <w:p w14:paraId="4F7D989F">
            <w:pPr>
              <w:keepNext w:val="0"/>
              <w:keepLines w:val="0"/>
              <w:pageBreakBefore w:val="0"/>
              <w:widowControl/>
              <w:suppressLineNumbers w:val="0"/>
              <w:kinsoku/>
              <w:wordWrap/>
              <w:overflowPunct/>
              <w:topLinePunct w:val="0"/>
              <w:autoSpaceDE/>
              <w:autoSpaceDN/>
              <w:bidi w:val="0"/>
              <w:adjustRightInd/>
              <w:snapToGrid/>
              <w:spacing w:line="190" w:lineRule="exact"/>
              <w:jc w:val="left"/>
              <w:textAlignment w:val="center"/>
              <w:rPr>
                <w:rFonts w:hint="eastAsia" w:ascii="宋体" w:hAnsi="宋体" w:eastAsia="宋体" w:cs="宋体"/>
                <w:i w:val="0"/>
                <w:iCs w:val="0"/>
                <w:color w:val="000000"/>
                <w:spacing w:val="-9"/>
                <w:kern w:val="0"/>
                <w:sz w:val="18"/>
                <w:szCs w:val="18"/>
                <w:u w:val="none"/>
                <w:lang w:val="en-US" w:eastAsia="zh-CN" w:bidi="ar"/>
              </w:rPr>
            </w:pPr>
            <w:r>
              <w:rPr>
                <w:rFonts w:hint="eastAsia" w:ascii="宋体" w:hAnsi="宋体" w:eastAsia="宋体" w:cs="宋体"/>
                <w:i w:val="0"/>
                <w:iCs w:val="0"/>
                <w:color w:val="000000"/>
                <w:spacing w:val="-9"/>
                <w:kern w:val="0"/>
                <w:sz w:val="18"/>
                <w:szCs w:val="18"/>
                <w:u w:val="none"/>
                <w:lang w:val="en-US" w:eastAsia="zh-CN" w:bidi="ar"/>
              </w:rPr>
              <w:t>（三）责令从事渔业生产以及相关活动的船舶停航，实施登临检查或者调查；（四）责令涉嫌违法从事渔业生产以及相关活动的船舶禁止离港或者开往指定地点；（五）查封涉嫌违法从事渔业生产以及相关活动的场所，查封、扣押涉嫌违法从事渔业生产以及相关活动的船舶、车辆和有关渔具、养殖设施、投入品、水生生物及其制品等。对查封、扣押的鲜活、易腐水生生物及其制品，先行依法拍卖、变卖或者采取其他合理方式处置。有关单位和个人应当配合渔业执法机构依法履行监督检查职责。</w:t>
            </w:r>
          </w:p>
          <w:p w14:paraId="45E6BC39">
            <w:pPr>
              <w:keepNext w:val="0"/>
              <w:keepLines w:val="0"/>
              <w:pageBreakBefore w:val="0"/>
              <w:widowControl/>
              <w:suppressLineNumbers w:val="0"/>
              <w:kinsoku/>
              <w:wordWrap/>
              <w:overflowPunct/>
              <w:topLinePunct w:val="0"/>
              <w:autoSpaceDE/>
              <w:autoSpaceDN/>
              <w:bidi w:val="0"/>
              <w:adjustRightInd/>
              <w:snapToGrid/>
              <w:spacing w:line="190" w:lineRule="exact"/>
              <w:jc w:val="left"/>
              <w:textAlignment w:val="center"/>
              <w:rPr>
                <w:rFonts w:hint="eastAsia" w:ascii="宋体" w:hAnsi="宋体" w:eastAsia="宋体" w:cs="宋体"/>
                <w:i w:val="0"/>
                <w:iCs w:val="0"/>
                <w:color w:val="000000"/>
                <w:spacing w:val="-9"/>
                <w:kern w:val="2"/>
                <w:sz w:val="18"/>
                <w:szCs w:val="18"/>
                <w:u w:val="none"/>
                <w:lang w:val="en-US" w:eastAsia="zh-CN" w:bidi="ar-SA"/>
              </w:rPr>
            </w:pPr>
            <w:r>
              <w:rPr>
                <w:rFonts w:hint="eastAsia" w:ascii="宋体" w:hAnsi="宋体" w:eastAsia="宋体" w:cs="宋体"/>
                <w:i w:val="0"/>
                <w:iCs w:val="0"/>
                <w:color w:val="000000"/>
                <w:spacing w:val="-9"/>
                <w:kern w:val="0"/>
                <w:sz w:val="18"/>
                <w:szCs w:val="18"/>
                <w:u w:val="none"/>
                <w:lang w:val="en-US" w:eastAsia="zh-CN" w:bidi="ar"/>
              </w:rPr>
              <w:t xml:space="preserve">                                                                                                                          《中华人民共和国长江保护法》第七十九条第一款：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                            </w:t>
            </w:r>
            <w:r>
              <w:rPr>
                <w:rFonts w:hint="eastAsia" w:ascii="宋体" w:hAnsi="宋体" w:eastAsia="宋体" w:cs="宋体"/>
                <w:i w:val="0"/>
                <w:iCs w:val="0"/>
                <w:color w:val="000000"/>
                <w:spacing w:val="-9"/>
                <w:kern w:val="0"/>
                <w:sz w:val="18"/>
                <w:szCs w:val="18"/>
                <w:u w:val="none"/>
                <w:lang w:val="en-US" w:eastAsia="zh-CN" w:bidi="ar"/>
              </w:rPr>
              <w:br w:type="textWrapping"/>
            </w:r>
            <w:r>
              <w:rPr>
                <w:rFonts w:hint="eastAsia" w:ascii="宋体" w:hAnsi="宋体" w:eastAsia="宋体" w:cs="宋体"/>
                <w:i w:val="0"/>
                <w:iCs w:val="0"/>
                <w:color w:val="000000"/>
                <w:spacing w:val="-9"/>
                <w:kern w:val="0"/>
                <w:sz w:val="18"/>
                <w:szCs w:val="18"/>
                <w:u w:val="none"/>
                <w:lang w:val="en-US" w:eastAsia="zh-CN" w:bidi="ar"/>
              </w:rPr>
              <w:br w:type="textWrapping"/>
            </w:r>
            <w:r>
              <w:rPr>
                <w:rFonts w:hint="eastAsia" w:ascii="宋体" w:hAnsi="宋体" w:eastAsia="宋体" w:cs="宋体"/>
                <w:i w:val="0"/>
                <w:iCs w:val="0"/>
                <w:color w:val="000000"/>
                <w:spacing w:val="-9"/>
                <w:kern w:val="0"/>
                <w:sz w:val="18"/>
                <w:szCs w:val="18"/>
                <w:u w:val="none"/>
                <w:lang w:val="en-US" w:eastAsia="zh-CN" w:bidi="ar"/>
              </w:rPr>
              <w:t>《中华人民共和国水生野生动物保护实施条例》第三条：县级以上地方人民政府渔业行政主管部门主管本行政区域内水生野生动物管理工作。第五条：渔业行政主管部门及其所属的渔政监督管理机构，有权对《中华人民共和国野生动物保护法》和本条例的实施情况进行监督检查，被检查的单位和个人应当给予配合。</w:t>
            </w:r>
          </w:p>
        </w:tc>
        <w:tc>
          <w:tcPr>
            <w:tcW w:w="1275" w:type="dxa"/>
            <w:vMerge w:val="restart"/>
            <w:shd w:val="clear" w:color="auto" w:fill="auto"/>
            <w:vAlign w:val="center"/>
          </w:tcPr>
          <w:p w14:paraId="3E0E1E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0A7DE4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074B8F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1D6EF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《中华人民共和国渔业法实施细则》《渔业行政处罚规定》《水产品批发市场管理办法》《水产原、良种审定办法》《中华人民共和国水生野生动物利用特许办法》《水产养殖质量安全管理规定》</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《农业农村部</w:t>
            </w:r>
            <w:r>
              <w:rPr>
                <w:rFonts w:hint="eastAsia" w:ascii="宋体" w:hAnsi="宋体" w:eastAsia="宋体" w:cs="宋体"/>
                <w:i w:val="0"/>
                <w:iCs w:val="0"/>
                <w:color w:val="000000"/>
                <w:kern w:val="0"/>
                <w:sz w:val="21"/>
                <w:szCs w:val="21"/>
                <w:u w:val="none"/>
                <w:lang w:val="en-US" w:eastAsia="zh-CN" w:bidi="ar"/>
              </w:rPr>
              <w:t>关于发布长江流域重点水域禁用渔具名录的通告》等。</w:t>
            </w:r>
          </w:p>
        </w:tc>
        <w:tc>
          <w:tcPr>
            <w:tcW w:w="10857" w:type="dxa"/>
            <w:shd w:val="clear" w:color="auto" w:fill="auto"/>
            <w:vAlign w:val="top"/>
          </w:tcPr>
          <w:p w14:paraId="043B48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一、滩涂养殖制度执行检查                                                                                                                                                                                                                                                                                                                                                                                                                                                                                                                                 </w:t>
            </w:r>
            <w:r>
              <w:rPr>
                <w:rStyle w:val="12"/>
                <w:sz w:val="21"/>
                <w:szCs w:val="21"/>
                <w:lang w:val="en-US" w:eastAsia="zh-CN" w:bidi="ar"/>
              </w:rPr>
              <w:t>1.在全民所有水域滩涂从事水产养殖的单位和个人是否依法取得水域滩涂养殖证；                                                                                                                                                                                                                                                                                                                                                                                                                                                 2.是否有超越养殖证规定范围的生产行为。</w:t>
            </w:r>
          </w:p>
        </w:tc>
        <w:tc>
          <w:tcPr>
            <w:tcW w:w="1087" w:type="dxa"/>
            <w:vMerge w:val="restart"/>
            <w:shd w:val="clear" w:color="auto" w:fill="auto"/>
            <w:vAlign w:val="center"/>
          </w:tcPr>
          <w:p w14:paraId="249A2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01AE4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7AFBE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45CA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06" w:type="dxa"/>
            <w:vMerge w:val="continue"/>
            <w:shd w:val="clear" w:color="auto" w:fill="auto"/>
          </w:tcPr>
          <w:p w14:paraId="376F99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1FA006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4F608E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01D863E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6981F8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11414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0D36E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03D4E2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0087F4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p>
        </w:tc>
        <w:tc>
          <w:tcPr>
            <w:tcW w:w="1087" w:type="dxa"/>
            <w:vMerge w:val="continue"/>
            <w:shd w:val="clear" w:color="auto" w:fill="auto"/>
          </w:tcPr>
          <w:p w14:paraId="10368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5CBB45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DF77A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AB0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0" w:hRule="atLeast"/>
          <w:jc w:val="center"/>
        </w:trPr>
        <w:tc>
          <w:tcPr>
            <w:tcW w:w="506" w:type="dxa"/>
            <w:vMerge w:val="continue"/>
            <w:shd w:val="clear" w:color="auto" w:fill="auto"/>
          </w:tcPr>
          <w:p w14:paraId="7236D8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0BA975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0030B9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39882CC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4699F3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76D00E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50E716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2B29FF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007A36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二、生产许可制度和产地检疫制度执行检查                                                                                                                                                                                                                                                                                                                                                                                                                                                                                        </w:t>
            </w:r>
            <w:r>
              <w:rPr>
                <w:rStyle w:val="12"/>
                <w:sz w:val="21"/>
                <w:szCs w:val="21"/>
                <w:lang w:val="en-US" w:eastAsia="zh-CN" w:bidi="ar"/>
              </w:rPr>
              <w:t>1.水产苗种生产者（自育、自用水产苗种的除外）是否依法持有有效的水产苗种生产许可证；                                                                                                                                                                                                                                                                                                                                                                                                                                                                                                        2.是否按照水产苗种生产许可证规定的范围、种类等进行苗种生产；                                                                                                                                                                                                                                                                                                                                                                                                                                                                     3.水产苗种进出口是否持有重要水产品种进出口审批表；                                                                                                                                                                                                                                                                                                                                                                                                                                                                                              4.是否按照审批种类、数量开展水产苗种进出口；                                                                                                                                                                                                                                                                                                                                                                                                                                                                                                      5.出售或运输水产苗种是否申报检疫并获取合格证。</w:t>
            </w:r>
          </w:p>
        </w:tc>
        <w:tc>
          <w:tcPr>
            <w:tcW w:w="1087" w:type="dxa"/>
            <w:vMerge w:val="continue"/>
            <w:shd w:val="clear" w:color="auto" w:fill="auto"/>
          </w:tcPr>
          <w:p w14:paraId="05EB3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506E22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67A19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798C7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9" w:hRule="atLeast"/>
          <w:jc w:val="center"/>
        </w:trPr>
        <w:tc>
          <w:tcPr>
            <w:tcW w:w="506" w:type="dxa"/>
            <w:vMerge w:val="restart"/>
            <w:shd w:val="clear" w:color="auto" w:fill="auto"/>
            <w:vAlign w:val="center"/>
          </w:tcPr>
          <w:p w14:paraId="02B994E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327" w:type="dxa"/>
            <w:vMerge w:val="restart"/>
            <w:shd w:val="clear" w:color="auto" w:fill="auto"/>
            <w:vAlign w:val="center"/>
          </w:tcPr>
          <w:p w14:paraId="5AFCD2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野生植物监督检查</w:t>
            </w:r>
          </w:p>
        </w:tc>
        <w:tc>
          <w:tcPr>
            <w:tcW w:w="775" w:type="dxa"/>
            <w:vMerge w:val="restart"/>
            <w:shd w:val="clear" w:color="auto" w:fill="auto"/>
            <w:vAlign w:val="center"/>
          </w:tcPr>
          <w:p w14:paraId="7E90C0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本行政区域内采集国家重点保护野生植物的活动</w:t>
            </w:r>
          </w:p>
        </w:tc>
        <w:tc>
          <w:tcPr>
            <w:tcW w:w="2758" w:type="dxa"/>
            <w:vMerge w:val="restart"/>
            <w:shd w:val="clear" w:color="auto" w:fill="auto"/>
            <w:vAlign w:val="center"/>
          </w:tcPr>
          <w:p w14:paraId="6111FB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《中华人民共和国野生植物保护条例》第十七条 ：县级人民政府野生植物行政主管部门对在本行政区域内采集国家重点保护野生植物的活动，应当进行监督检查，并及时报告批准采集的野生植物行政主管部门或者其授权的机构。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《农业野生植物保护办法》第三条第三款：县级以上地方人民政府农业农村（畜牧、渔业）主管部门（以下简称农业农村主管部门）依据《条例》和本办法规定负责本行政区域内野生植物监督管理工作。</w:t>
            </w:r>
          </w:p>
        </w:tc>
        <w:tc>
          <w:tcPr>
            <w:tcW w:w="1275" w:type="dxa"/>
            <w:vMerge w:val="restart"/>
            <w:shd w:val="clear" w:color="auto" w:fill="auto"/>
            <w:vAlign w:val="center"/>
          </w:tcPr>
          <w:p w14:paraId="071D62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30C28E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0EB2C7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29DA01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《农业野生植物保护办法》《云南省野生植物保护办法》《国家重点保护野生植物名录》等规定。</w:t>
            </w:r>
          </w:p>
        </w:tc>
        <w:tc>
          <w:tcPr>
            <w:tcW w:w="10857" w:type="dxa"/>
            <w:shd w:val="clear" w:color="auto" w:fill="auto"/>
            <w:vAlign w:val="center"/>
          </w:tcPr>
          <w:p w14:paraId="704E42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一、采集许可证检查                                                                                                                                                                                                                                                                                                                                                                                                                                                                                                                                                                                                                     </w:t>
            </w:r>
            <w:r>
              <w:rPr>
                <w:rStyle w:val="12"/>
                <w:sz w:val="21"/>
                <w:szCs w:val="21"/>
                <w:lang w:val="en-US" w:eastAsia="zh-CN" w:bidi="ar"/>
              </w:rPr>
              <w:t>1.采集国家重点保护野生植物是否取得采集许可证；                                                                                                                                                                                                                                                                                                                                                                                                                                                                                                        2.在行政区域内经营利用国家二级保护野生植物（农业类）的活动是否合规、审批是否齐全及相关情况；                                                                                                                                                                                                                                                                                                                                                                                                                      3.是否按照采集证的规定采集国家重点保护野生植物；                                                                                                                                                                                                                                                                                                                                                                                                                                                                                                               4.是否存在伪造、倒卖、转让有关批准文件的情况。</w:t>
            </w:r>
          </w:p>
        </w:tc>
        <w:tc>
          <w:tcPr>
            <w:tcW w:w="1087" w:type="dxa"/>
            <w:vMerge w:val="restart"/>
            <w:shd w:val="clear" w:color="auto" w:fill="auto"/>
            <w:vAlign w:val="center"/>
          </w:tcPr>
          <w:p w14:paraId="6C5F3E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41ABBA3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0D96CC9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7BC8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8" w:hRule="atLeast"/>
          <w:jc w:val="center"/>
        </w:trPr>
        <w:tc>
          <w:tcPr>
            <w:tcW w:w="506" w:type="dxa"/>
            <w:vMerge w:val="continue"/>
            <w:shd w:val="clear" w:color="auto" w:fill="auto"/>
          </w:tcPr>
          <w:p w14:paraId="3B1AF7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362304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78597D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5C5C58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7A7420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0C8F8C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6AED56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313F3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center"/>
          </w:tcPr>
          <w:p w14:paraId="26D369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二、出售、收购检查                                                                                                                                                                                                                                                                                                                                                                                                                                                                                                                                                   1.</w:t>
            </w:r>
            <w:r>
              <w:rPr>
                <w:rStyle w:val="12"/>
                <w:sz w:val="21"/>
                <w:szCs w:val="21"/>
                <w:lang w:val="en-US" w:eastAsia="zh-CN" w:bidi="ar"/>
              </w:rPr>
              <w:t>是否违反规定出售、收购国家重点保护野生植物；                                                                                                                                                                                                                                                                                                                                                                                                                                                                                           2.出售、收购国家二级保护野生植物的许可文件是否载明野生植物的物种名称(或亚种名)、数量、期限、地点及获取方式、来源等项内容；                                                                                                                                                                                                                                                                                                                                                                                                                                                                                                                                                    3.是否遵循《中华人民共和国野生植物保护条例》和《农业野生植物保护办法》的有关规定；                                                                                                                                                                                                                                                                                                                                                                                                                                    4.是否在经营利用的过程中严格保护和合理利用珍稀、濒危野生植物资源，保护生物多样性。</w:t>
            </w:r>
          </w:p>
        </w:tc>
        <w:tc>
          <w:tcPr>
            <w:tcW w:w="1087" w:type="dxa"/>
            <w:vMerge w:val="continue"/>
            <w:shd w:val="clear" w:color="auto" w:fill="auto"/>
          </w:tcPr>
          <w:p w14:paraId="29A4D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70ACE7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55AED1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C7B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9" w:hRule="atLeast"/>
          <w:jc w:val="center"/>
        </w:trPr>
        <w:tc>
          <w:tcPr>
            <w:tcW w:w="506" w:type="dxa"/>
            <w:vMerge w:val="restart"/>
            <w:shd w:val="clear" w:color="auto" w:fill="auto"/>
            <w:vAlign w:val="center"/>
          </w:tcPr>
          <w:p w14:paraId="4C947FC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327" w:type="dxa"/>
            <w:vMerge w:val="restart"/>
            <w:shd w:val="clear" w:color="auto" w:fill="auto"/>
            <w:vAlign w:val="center"/>
          </w:tcPr>
          <w:p w14:paraId="29DDAC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农业转基因生物安全监督检查</w:t>
            </w:r>
          </w:p>
        </w:tc>
        <w:tc>
          <w:tcPr>
            <w:tcW w:w="775" w:type="dxa"/>
            <w:vMerge w:val="restart"/>
            <w:shd w:val="clear" w:color="auto" w:fill="auto"/>
            <w:vAlign w:val="center"/>
          </w:tcPr>
          <w:p w14:paraId="07C180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本行政区域内农业转基因生物生产、加工、经营的单位</w:t>
            </w:r>
          </w:p>
        </w:tc>
        <w:tc>
          <w:tcPr>
            <w:tcW w:w="2758" w:type="dxa"/>
            <w:vMerge w:val="restart"/>
            <w:shd w:val="clear" w:color="auto" w:fill="auto"/>
            <w:vAlign w:val="center"/>
          </w:tcPr>
          <w:p w14:paraId="711AA5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业转基因生物安全管理条例》第三十八条：“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tc>
        <w:tc>
          <w:tcPr>
            <w:tcW w:w="1275" w:type="dxa"/>
            <w:vMerge w:val="restart"/>
            <w:shd w:val="clear" w:color="auto" w:fill="auto"/>
            <w:vAlign w:val="center"/>
          </w:tcPr>
          <w:p w14:paraId="653B9D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4619CE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7CB34F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按年度安排</w:t>
            </w:r>
          </w:p>
        </w:tc>
        <w:tc>
          <w:tcPr>
            <w:tcW w:w="1181" w:type="dxa"/>
            <w:vMerge w:val="restart"/>
            <w:shd w:val="clear" w:color="auto" w:fill="auto"/>
            <w:vAlign w:val="center"/>
          </w:tcPr>
          <w:p w14:paraId="6FAB78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《农业转基因生物安全评价管理办法》《农业转基因生物</w:t>
            </w:r>
            <w:r>
              <w:rPr>
                <w:rFonts w:hint="eastAsia" w:ascii="宋体" w:hAnsi="宋体" w:cs="宋体"/>
                <w:i w:val="0"/>
                <w:iCs w:val="0"/>
                <w:color w:val="000000"/>
                <w:kern w:val="0"/>
                <w:sz w:val="21"/>
                <w:szCs w:val="21"/>
                <w:u w:val="none"/>
                <w:lang w:val="en-US" w:eastAsia="zh-CN" w:bidi="ar"/>
              </w:rPr>
              <w:t>加工审批</w:t>
            </w:r>
            <w:r>
              <w:rPr>
                <w:rFonts w:hint="eastAsia" w:ascii="宋体" w:hAnsi="宋体" w:eastAsia="宋体" w:cs="宋体"/>
                <w:i w:val="0"/>
                <w:iCs w:val="0"/>
                <w:color w:val="000000"/>
                <w:kern w:val="0"/>
                <w:sz w:val="21"/>
                <w:szCs w:val="21"/>
                <w:u w:val="none"/>
                <w:lang w:val="en-US" w:eastAsia="zh-CN" w:bidi="ar"/>
              </w:rPr>
              <w:t>办法》《农业转基因生物标识管理办法》</w:t>
            </w:r>
          </w:p>
        </w:tc>
        <w:tc>
          <w:tcPr>
            <w:tcW w:w="10857" w:type="dxa"/>
            <w:shd w:val="clear" w:color="auto" w:fill="auto"/>
            <w:vAlign w:val="center"/>
          </w:tcPr>
          <w:p w14:paraId="7D1C977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现场检查</w:t>
            </w:r>
            <w:r>
              <w:rPr>
                <w:rFonts w:hint="eastAsia" w:ascii="宋体" w:hAnsi="宋体" w:eastAsia="宋体" w:cs="宋体"/>
                <w:b/>
                <w:bCs/>
                <w:i w:val="0"/>
                <w:iCs w:val="0"/>
                <w:color w:val="000000"/>
                <w:kern w:val="0"/>
                <w:sz w:val="21"/>
                <w:szCs w:val="21"/>
                <w:u w:val="none"/>
                <w:lang w:val="en-US" w:eastAsia="zh-CN" w:bidi="ar"/>
              </w:rPr>
              <w:t xml:space="preserve">                                                                                                                                                                                                                                                                                                                                                                                                                                                                                                                               </w:t>
            </w:r>
          </w:p>
          <w:p w14:paraId="1B656D9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一、</w:t>
            </w:r>
            <w:r>
              <w:rPr>
                <w:rFonts w:hint="eastAsia" w:ascii="宋体" w:hAnsi="宋体" w:eastAsia="宋体" w:cs="宋体"/>
                <w:b w:val="0"/>
                <w:bCs w:val="0"/>
                <w:i w:val="0"/>
                <w:iCs w:val="0"/>
                <w:color w:val="000000"/>
                <w:kern w:val="0"/>
                <w:sz w:val="21"/>
                <w:szCs w:val="21"/>
                <w:u w:val="none"/>
                <w:lang w:val="en-US" w:eastAsia="zh-CN" w:bidi="ar"/>
              </w:rPr>
              <w:t>设施设备</w:t>
            </w:r>
            <w:r>
              <w:rPr>
                <w:rFonts w:hint="eastAsia" w:ascii="宋体" w:hAnsi="宋体" w:cs="宋体"/>
                <w:b w:val="0"/>
                <w:bCs w:val="0"/>
                <w:i w:val="0"/>
                <w:iCs w:val="0"/>
                <w:color w:val="000000"/>
                <w:kern w:val="0"/>
                <w:sz w:val="21"/>
                <w:szCs w:val="21"/>
                <w:u w:val="none"/>
                <w:lang w:val="en-US" w:eastAsia="zh-CN" w:bidi="ar"/>
              </w:rPr>
              <w:t>方面</w:t>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cs="宋体"/>
                <w:b w:val="0"/>
                <w:bCs w:val="0"/>
                <w:i w:val="0"/>
                <w:iCs w:val="0"/>
                <w:color w:val="000000"/>
                <w:kern w:val="0"/>
                <w:sz w:val="21"/>
                <w:szCs w:val="21"/>
                <w:u w:val="none"/>
                <w:lang w:val="en-US" w:eastAsia="zh-CN" w:bidi="ar"/>
              </w:rPr>
              <w:t>与</w:t>
            </w:r>
            <w:r>
              <w:rPr>
                <w:rFonts w:hint="eastAsia" w:ascii="宋体" w:hAnsi="宋体" w:eastAsia="宋体" w:cs="宋体"/>
                <w:b w:val="0"/>
                <w:bCs w:val="0"/>
                <w:i w:val="0"/>
                <w:iCs w:val="0"/>
                <w:color w:val="000000"/>
                <w:kern w:val="0"/>
                <w:sz w:val="21"/>
                <w:szCs w:val="21"/>
                <w:u w:val="none"/>
                <w:lang w:val="en-US" w:eastAsia="zh-CN" w:bidi="ar"/>
              </w:rPr>
              <w:t>加工农业转基因生物</w:t>
            </w:r>
            <w:r>
              <w:rPr>
                <w:rFonts w:hint="eastAsia" w:ascii="宋体" w:hAnsi="宋体" w:cs="宋体"/>
                <w:b w:val="0"/>
                <w:bCs w:val="0"/>
                <w:i w:val="0"/>
                <w:iCs w:val="0"/>
                <w:color w:val="000000"/>
                <w:kern w:val="0"/>
                <w:sz w:val="21"/>
                <w:szCs w:val="21"/>
                <w:u w:val="none"/>
                <w:lang w:val="en-US" w:eastAsia="zh-CN" w:bidi="ar"/>
              </w:rPr>
              <w:t>相适应的</w:t>
            </w:r>
            <w:r>
              <w:rPr>
                <w:rFonts w:hint="eastAsia" w:ascii="宋体" w:hAnsi="宋体" w:eastAsia="宋体" w:cs="宋体"/>
                <w:b w:val="0"/>
                <w:bCs w:val="0"/>
                <w:i w:val="0"/>
                <w:iCs w:val="0"/>
                <w:color w:val="000000"/>
                <w:kern w:val="0"/>
                <w:sz w:val="21"/>
                <w:szCs w:val="21"/>
                <w:u w:val="none"/>
                <w:lang w:val="en-US" w:eastAsia="zh-CN" w:bidi="ar"/>
              </w:rPr>
              <w:t>生产线、仓储</w:t>
            </w:r>
            <w:r>
              <w:rPr>
                <w:rFonts w:hint="eastAsia" w:ascii="宋体" w:hAnsi="宋体" w:cs="宋体"/>
                <w:b w:val="0"/>
                <w:bCs w:val="0"/>
                <w:i w:val="0"/>
                <w:iCs w:val="0"/>
                <w:color w:val="000000"/>
                <w:kern w:val="0"/>
                <w:sz w:val="21"/>
                <w:szCs w:val="21"/>
                <w:u w:val="none"/>
                <w:lang w:val="en-US" w:eastAsia="zh-CN" w:bidi="ar"/>
              </w:rPr>
              <w:t>设施</w:t>
            </w:r>
            <w:r>
              <w:rPr>
                <w:rFonts w:hint="eastAsia" w:ascii="宋体" w:hAnsi="宋体" w:eastAsia="宋体" w:cs="宋体"/>
                <w:b w:val="0"/>
                <w:bCs w:val="0"/>
                <w:i w:val="0"/>
                <w:iCs w:val="0"/>
                <w:color w:val="000000"/>
                <w:kern w:val="0"/>
                <w:sz w:val="21"/>
                <w:szCs w:val="21"/>
                <w:u w:val="none"/>
                <w:lang w:val="en-US" w:eastAsia="zh-CN" w:bidi="ar"/>
              </w:rPr>
              <w:t>，以及灭活处理的设备和设施。</w:t>
            </w:r>
          </w:p>
          <w:p w14:paraId="5E16A11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二、</w:t>
            </w:r>
            <w:r>
              <w:rPr>
                <w:rFonts w:hint="eastAsia" w:ascii="宋体" w:hAnsi="宋体" w:eastAsia="宋体" w:cs="宋体"/>
                <w:b w:val="0"/>
                <w:bCs w:val="0"/>
                <w:i w:val="0"/>
                <w:iCs w:val="0"/>
                <w:color w:val="000000"/>
                <w:kern w:val="0"/>
                <w:sz w:val="21"/>
                <w:szCs w:val="21"/>
                <w:u w:val="none"/>
                <w:lang w:val="en-US" w:eastAsia="zh-CN" w:bidi="ar"/>
              </w:rPr>
              <w:t>安全管理制度</w:t>
            </w:r>
            <w:r>
              <w:rPr>
                <w:rFonts w:hint="eastAsia" w:ascii="宋体" w:hAnsi="宋体" w:cs="宋体"/>
                <w:b w:val="0"/>
                <w:bCs w:val="0"/>
                <w:i w:val="0"/>
                <w:iCs w:val="0"/>
                <w:color w:val="000000"/>
                <w:kern w:val="0"/>
                <w:sz w:val="21"/>
                <w:szCs w:val="21"/>
                <w:u w:val="none"/>
                <w:lang w:val="en-US" w:eastAsia="zh-CN" w:bidi="ar"/>
              </w:rPr>
              <w:t>方面</w:t>
            </w:r>
            <w:r>
              <w:rPr>
                <w:rFonts w:hint="eastAsia" w:ascii="宋体" w:hAnsi="宋体" w:eastAsia="宋体" w:cs="宋体"/>
                <w:b w:val="0"/>
                <w:bCs w:val="0"/>
                <w:i w:val="0"/>
                <w:iCs w:val="0"/>
                <w:color w:val="000000"/>
                <w:kern w:val="0"/>
                <w:sz w:val="21"/>
                <w:szCs w:val="21"/>
                <w:u w:val="none"/>
                <w:lang w:val="en-US" w:eastAsia="zh-CN" w:bidi="ar"/>
              </w:rPr>
              <w:t>。完善</w:t>
            </w:r>
            <w:r>
              <w:rPr>
                <w:rFonts w:hint="eastAsia" w:ascii="宋体" w:hAnsi="宋体" w:cs="宋体"/>
                <w:b w:val="0"/>
                <w:bCs w:val="0"/>
                <w:i w:val="0"/>
                <w:iCs w:val="0"/>
                <w:color w:val="000000"/>
                <w:kern w:val="0"/>
                <w:sz w:val="21"/>
                <w:szCs w:val="21"/>
                <w:u w:val="none"/>
                <w:lang w:val="en-US" w:eastAsia="zh-CN" w:bidi="ar"/>
              </w:rPr>
              <w:t>的</w:t>
            </w:r>
            <w:r>
              <w:rPr>
                <w:rFonts w:hint="eastAsia" w:ascii="宋体" w:hAnsi="宋体" w:eastAsia="宋体" w:cs="宋体"/>
                <w:b w:val="0"/>
                <w:bCs w:val="0"/>
                <w:i w:val="0"/>
                <w:iCs w:val="0"/>
                <w:color w:val="000000"/>
                <w:kern w:val="0"/>
                <w:sz w:val="21"/>
                <w:szCs w:val="21"/>
                <w:u w:val="none"/>
                <w:lang w:val="en-US" w:eastAsia="zh-CN" w:bidi="ar"/>
              </w:rPr>
              <w:t>农业转基因生物加工安全管理制度，包括原料采购、运输、贮藏、加工、销售管理档案，岗位责任制度，农业转基因生物扩散等突发事件应急预案，建立农业转基因生物与非转基因生物原料加工转换污染处理控制措施，以及设立农业转基因生物安全管理小组，具备农业转基因生物安全知识的管理人员</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技术人员。</w:t>
            </w:r>
          </w:p>
          <w:p w14:paraId="1255E77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b/>
                <w:bCs/>
                <w:i w:val="0"/>
                <w:iCs w:val="0"/>
                <w:color w:val="000000"/>
                <w:kern w:val="2"/>
                <w:sz w:val="21"/>
                <w:szCs w:val="21"/>
                <w:u w:val="none"/>
                <w:lang w:val="en-US" w:eastAsia="zh-CN" w:bidi="ar-SA"/>
              </w:rPr>
            </w:pPr>
          </w:p>
        </w:tc>
        <w:tc>
          <w:tcPr>
            <w:tcW w:w="1087" w:type="dxa"/>
            <w:vMerge w:val="restart"/>
            <w:shd w:val="clear" w:color="auto" w:fill="auto"/>
            <w:vAlign w:val="center"/>
          </w:tcPr>
          <w:p w14:paraId="185A20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72B12EF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1C7408E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01743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restart"/>
            <w:shd w:val="clear" w:color="auto" w:fill="auto"/>
            <w:vAlign w:val="center"/>
          </w:tcPr>
          <w:p w14:paraId="007A6F9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27" w:type="dxa"/>
            <w:vMerge w:val="restart"/>
            <w:shd w:val="clear" w:color="auto" w:fill="auto"/>
            <w:vAlign w:val="center"/>
          </w:tcPr>
          <w:p w14:paraId="4B84D9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农产品质量监督检查</w:t>
            </w:r>
          </w:p>
        </w:tc>
        <w:tc>
          <w:tcPr>
            <w:tcW w:w="775" w:type="dxa"/>
            <w:vMerge w:val="restart"/>
            <w:shd w:val="clear" w:color="auto" w:fill="auto"/>
            <w:vAlign w:val="center"/>
          </w:tcPr>
          <w:p w14:paraId="7ED2AD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本行政区域内农产品生产主体</w:t>
            </w:r>
          </w:p>
        </w:tc>
        <w:tc>
          <w:tcPr>
            <w:tcW w:w="2758" w:type="dxa"/>
            <w:vMerge w:val="restart"/>
            <w:shd w:val="clear" w:color="auto" w:fill="auto"/>
            <w:vAlign w:val="center"/>
          </w:tcPr>
          <w:p w14:paraId="426412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w w:val="90"/>
                <w:kern w:val="2"/>
                <w:sz w:val="18"/>
                <w:szCs w:val="18"/>
                <w:u w:val="none"/>
                <w:lang w:val="en-US" w:eastAsia="zh-CN" w:bidi="ar-SA"/>
              </w:rPr>
            </w:pPr>
            <w:r>
              <w:rPr>
                <w:rFonts w:hint="eastAsia" w:ascii="宋体" w:hAnsi="宋体" w:eastAsia="宋体" w:cs="宋体"/>
                <w:i w:val="0"/>
                <w:iCs w:val="0"/>
                <w:color w:val="000000"/>
                <w:w w:val="90"/>
                <w:kern w:val="0"/>
                <w:sz w:val="18"/>
                <w:szCs w:val="18"/>
                <w:u w:val="none"/>
                <w:lang w:val="en-US" w:eastAsia="zh-CN" w:bidi="ar"/>
              </w:rPr>
              <w:t>《中华人民共和国农产品质量安全法》第五十二条：县级以上地方人民政府农业农村主管部门应当加强对农产品生产的监督管理，开展日常检查，重点检查农产品产地环境、农业投入品购买和使用、农产品生产记录、承诺达标合格证开具等情况等。国家鼓励和支持基层群众性自治组织建立农产品质量安全信息员工作制度，协助开展有关工作。第五十三条：开展农产品质量安全监督检查，有权采取下列措施：（一）进入生产经营场所进行现场检查，调查了解农产品质量安全的有关情况；（二）查阅、复制农产品生产记录、购销台账等与农产品质量安全有关的资料；（三）抽样检测生产经营的农产品和使用的农业投入品以及其他有关产品；（四）查封、扣押有证据证明存在农产品质量安全隐患或者经检测不符合农产品质量安全标准的农产品；（五）查封、扣押有证据证明可能危及农产品质量安全或者经检测不符合产品质量标准的农业投入品以及其他有毒有害物质；（六）查封、扣押用于违法生产经营农产品的设施、设备、场所以及运输工具；</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（七）收缴伪造的农产品质量标志。农产品生产经营者应当协助、配合农产品质量安全监督检查，不得拒绝、阻挠。《国务院关于加强食品等产品安全监督管理的特别规定》第十二条 ……农业、卫生、质检、商务、工商、药品等监督管理部门应当依据各自职责对生产经营者进行监督检查，并对其遵守强制性标准、法定要求的情况予以记录，由监督检查人员签字后归档。监督检查记录应当作为其直接负责主管人员定期考核的内容。公众有权查阅监督检查记录。第十五条……农业、卫生、质检、商务、工商、药品等监督管理部门履行各自产品安全监督管理职责，有下列职权：（一）进入生产经营场所实施现场检查……。</w:t>
            </w:r>
          </w:p>
        </w:tc>
        <w:tc>
          <w:tcPr>
            <w:tcW w:w="1275" w:type="dxa"/>
            <w:vMerge w:val="restart"/>
            <w:shd w:val="clear" w:color="auto" w:fill="auto"/>
            <w:vAlign w:val="center"/>
          </w:tcPr>
          <w:p w14:paraId="64B4A0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vMerge w:val="restart"/>
            <w:shd w:val="clear" w:color="auto" w:fill="auto"/>
            <w:vAlign w:val="center"/>
          </w:tcPr>
          <w:p w14:paraId="6B535E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vMerge w:val="restart"/>
            <w:shd w:val="clear" w:color="auto" w:fill="auto"/>
            <w:vAlign w:val="center"/>
          </w:tcPr>
          <w:p w14:paraId="46FD02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vMerge w:val="restart"/>
            <w:shd w:val="clear" w:color="auto" w:fill="auto"/>
            <w:vAlign w:val="center"/>
          </w:tcPr>
          <w:p w14:paraId="04AD14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《农产品质量安全监测管理办法》《农产品产地安全管理办法》《农产品包装和标识管理办法》《农产品质量安全检测机构考核办法》《农产品地理标志管理办法》等。</w:t>
            </w:r>
          </w:p>
        </w:tc>
        <w:tc>
          <w:tcPr>
            <w:tcW w:w="10857" w:type="dxa"/>
            <w:shd w:val="clear" w:color="auto" w:fill="auto"/>
            <w:vAlign w:val="top"/>
          </w:tcPr>
          <w:p w14:paraId="0D7BD58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一、生产主体检查                                                                                                                                                                                                                                                                                                                                                                                                                                                                                                                                                               （一）投入品管理                                                                                                                                                                                                                                                                                                                                                                                                                                                                                                                                                           1.</w:t>
            </w:r>
            <w:r>
              <w:rPr>
                <w:rStyle w:val="12"/>
                <w:sz w:val="21"/>
                <w:szCs w:val="21"/>
                <w:lang w:val="en-US" w:eastAsia="zh-CN" w:bidi="ar"/>
              </w:rPr>
              <w:t>是否规范建立农产品生产记录，如实记录使用农业投入品的名称、来源、用法、用量和使用、停用的日期；2.动物疫病、农作物病虫害的发生和防治情况；收获、屠宰或者捕捞日期等；3.农药使用者是否严格按照农药的标签标注的使用范围、使用方法和剂量、使用技术要求和注意事项使用农药；4.是否存在使用禁用农药，未按照标签标注安全间隔期使用农药行为；5.是否将剧毒、高毒农药用于防治卫生害虫，用于蔬菜、瓜果、茶叶、菌类、中草药材的生产；6.使用的肥料产品有效成分或含量是否与登记批准的内容相符；7.肥料产品各项指标是否符合相应标准；养殖中是否存在“超范围、超剂量、超时限”用药，是否直接使用原料药，是否使用停用、禁用兽药。是否严格凭兽医处方使用相关产品；8.是否按规定在用药记录或病历及诊疗档案中填写兽药使用情况；9.饵料、饲料、饲料添加剂检查：10.使用的饲料、饲料添加剂是否符合卫生标准，质量是否合格，是否含有兽药和非法添加物；12.是否使用含有毒、有害物质的饵料。</w:t>
            </w:r>
            <w:r>
              <w:rPr>
                <w:rStyle w:val="12"/>
                <w:sz w:val="21"/>
                <w:szCs w:val="21"/>
                <w:lang w:val="en-US" w:eastAsia="zh-CN" w:bidi="ar"/>
              </w:rPr>
              <w:br w:type="textWrapping"/>
            </w:r>
            <w:r>
              <w:rPr>
                <w:rStyle w:val="11"/>
                <w:sz w:val="21"/>
                <w:szCs w:val="21"/>
                <w:lang w:val="en-US" w:eastAsia="zh-CN" w:bidi="ar"/>
              </w:rPr>
              <w:t xml:space="preserve">（二）生产种植                                                                                                                                                                                                                                                                                                                                                                                                                                                                                                                                                              </w:t>
            </w:r>
            <w:r>
              <w:rPr>
                <w:rStyle w:val="12"/>
                <w:sz w:val="21"/>
                <w:szCs w:val="21"/>
                <w:lang w:val="en-US" w:eastAsia="zh-CN" w:bidi="ar"/>
              </w:rPr>
              <w:t>1.是否知道并执行农药安全间隔期相关规定；2.种植是否有操作规范；3.是否仍按照传统种植模式进行种植；4.是否建立生产记录；5.生产记录是否齐全规范（包括投入品使用情况等）；7.是否申报过绿色食品、有机农产品。</w:t>
            </w:r>
            <w:r>
              <w:rPr>
                <w:rStyle w:val="11"/>
                <w:sz w:val="21"/>
                <w:szCs w:val="21"/>
                <w:lang w:val="en-US" w:eastAsia="zh-CN" w:bidi="ar"/>
              </w:rPr>
              <w:br w:type="textWrapping"/>
            </w:r>
            <w:r>
              <w:rPr>
                <w:rStyle w:val="11"/>
                <w:sz w:val="21"/>
                <w:szCs w:val="21"/>
                <w:lang w:val="en-US" w:eastAsia="zh-CN" w:bidi="ar"/>
              </w:rPr>
              <w:t>（三）绿色防控措施                                                                                                                                                                                                                                                                                                                                                                                                                                                                                                                                                            1.</w:t>
            </w:r>
            <w:r>
              <w:rPr>
                <w:rStyle w:val="12"/>
                <w:sz w:val="21"/>
                <w:szCs w:val="21"/>
                <w:lang w:val="en-US" w:eastAsia="zh-CN" w:bidi="ar"/>
              </w:rPr>
              <w:t>是否采用昆虫信息素、杀虫灯、防虫网、诱虫板等技术防治作物害虫；2.是否推广应用以虫治虫、以螨治螨、以菌治虫、以菌治菌等生物防治措施。</w:t>
            </w:r>
            <w:r>
              <w:rPr>
                <w:rStyle w:val="11"/>
                <w:sz w:val="21"/>
                <w:szCs w:val="21"/>
                <w:lang w:val="en-US" w:eastAsia="zh-CN" w:bidi="ar"/>
              </w:rPr>
              <w:br w:type="textWrapping"/>
            </w:r>
            <w:r>
              <w:rPr>
                <w:rStyle w:val="11"/>
                <w:sz w:val="21"/>
                <w:szCs w:val="21"/>
                <w:lang w:val="en-US" w:eastAsia="zh-CN" w:bidi="ar"/>
              </w:rPr>
              <w:t>（四）追溯情况                                                                                                                                                                                                                                                                                                                                                                                                                                                                                                                                                                        1.</w:t>
            </w:r>
            <w:r>
              <w:rPr>
                <w:rStyle w:val="12"/>
                <w:sz w:val="21"/>
                <w:szCs w:val="21"/>
                <w:lang w:val="en-US" w:eastAsia="zh-CN" w:bidi="ar"/>
              </w:rPr>
              <w:t>产品是否开具使用承诺达标合格证；2.是否使用可追溯二维码。</w:t>
            </w:r>
            <w:r>
              <w:rPr>
                <w:rStyle w:val="11"/>
                <w:sz w:val="21"/>
                <w:szCs w:val="21"/>
                <w:lang w:val="en-US" w:eastAsia="zh-CN" w:bidi="ar"/>
              </w:rPr>
              <w:br w:type="textWrapping"/>
            </w:r>
            <w:r>
              <w:rPr>
                <w:rStyle w:val="11"/>
                <w:sz w:val="21"/>
                <w:szCs w:val="21"/>
                <w:lang w:val="en-US" w:eastAsia="zh-CN" w:bidi="ar"/>
              </w:rPr>
              <w:t xml:space="preserve">（五）法律法规及相关政策知晓情况                                                                                                                                                                                                                                                                                                                                                                                                                                                                                                                                </w:t>
            </w:r>
            <w:r>
              <w:rPr>
                <w:rStyle w:val="12"/>
                <w:sz w:val="21"/>
                <w:szCs w:val="21"/>
                <w:lang w:val="en-US" w:eastAsia="zh-CN" w:bidi="ar"/>
              </w:rPr>
              <w:t>是</w:t>
            </w:r>
            <w:r>
              <w:rPr>
                <w:rStyle w:val="12"/>
                <w:spacing w:val="-9"/>
                <w:sz w:val="21"/>
                <w:szCs w:val="21"/>
                <w:lang w:val="en-US" w:eastAsia="zh-CN" w:bidi="ar"/>
              </w:rPr>
              <w:t>否了解《中华人民共和国农产品质量安全法》等法律法规内容以及国家、省级开展农产品农药残留突出问题攻坚治理工作等相关情况。</w:t>
            </w:r>
          </w:p>
        </w:tc>
        <w:tc>
          <w:tcPr>
            <w:tcW w:w="1087" w:type="dxa"/>
            <w:vMerge w:val="restart"/>
            <w:shd w:val="clear" w:color="auto" w:fill="auto"/>
            <w:vAlign w:val="center"/>
          </w:tcPr>
          <w:p w14:paraId="453A38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制订计划→制定方案→检查审批→送达通知→扫码入企→抽样、勘验、询问→检查记录→告知结果→分类处理→公示结果。</w:t>
            </w:r>
          </w:p>
        </w:tc>
        <w:tc>
          <w:tcPr>
            <w:tcW w:w="1200" w:type="dxa"/>
            <w:vMerge w:val="restart"/>
            <w:shd w:val="clear" w:color="auto" w:fill="auto"/>
            <w:vAlign w:val="center"/>
          </w:tcPr>
          <w:p w14:paraId="4CD1184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vMerge w:val="restart"/>
            <w:shd w:val="clear" w:color="auto" w:fill="auto"/>
            <w:vAlign w:val="center"/>
          </w:tcPr>
          <w:p w14:paraId="5973BA4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r w14:paraId="789F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vMerge w:val="continue"/>
            <w:shd w:val="clear" w:color="auto" w:fill="auto"/>
          </w:tcPr>
          <w:p w14:paraId="18362F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6AC7EB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0A87C5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3F850E3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0BEE35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590B53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2ED560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26D75A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58ABD563">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二、农药经营检查</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（一）经营资质                                                                                                                                                                                                                                                                                                                                                                                                                                                                                                                                                             </w:t>
            </w:r>
            <w:r>
              <w:rPr>
                <w:rStyle w:val="12"/>
                <w:sz w:val="21"/>
                <w:szCs w:val="21"/>
                <w:lang w:val="en-US" w:eastAsia="zh-CN" w:bidi="ar"/>
              </w:rPr>
              <w:t>1.是否有农药经营许可证；2.是否有限制农药经营许可证；3.农药经营许可证是否在自办理之日起的5年有效期内；4.经营人员是否有农学、植保、农药等相关专业中专以上学历证明或56学时培训合格证。</w:t>
            </w:r>
            <w:r>
              <w:rPr>
                <w:rStyle w:val="11"/>
                <w:sz w:val="21"/>
                <w:szCs w:val="21"/>
                <w:lang w:val="en-US" w:eastAsia="zh-CN" w:bidi="ar"/>
              </w:rPr>
              <w:br w:type="textWrapping"/>
            </w:r>
            <w:r>
              <w:rPr>
                <w:rStyle w:val="11"/>
                <w:sz w:val="21"/>
                <w:szCs w:val="21"/>
                <w:lang w:val="en-US" w:eastAsia="zh-CN" w:bidi="ar"/>
              </w:rPr>
              <w:t xml:space="preserve">（二）经营行为                                                                                                                                                                                                                                                                                                                                                                                                                                                                                                                                                             </w:t>
            </w:r>
            <w:r>
              <w:rPr>
                <w:rStyle w:val="12"/>
                <w:sz w:val="21"/>
                <w:szCs w:val="21"/>
                <w:lang w:val="en-US" w:eastAsia="zh-CN" w:bidi="ar"/>
              </w:rPr>
              <w:t>1.是否经营假冒伪劣农药；2.是否经营禁用农药；3.是否经营限用农药。</w:t>
            </w:r>
            <w:r>
              <w:rPr>
                <w:rStyle w:val="11"/>
                <w:sz w:val="21"/>
                <w:szCs w:val="21"/>
                <w:lang w:val="en-US" w:eastAsia="zh-CN" w:bidi="ar"/>
              </w:rPr>
              <w:br w:type="textWrapping"/>
            </w:r>
            <w:r>
              <w:rPr>
                <w:rStyle w:val="11"/>
                <w:sz w:val="21"/>
                <w:szCs w:val="21"/>
                <w:lang w:val="en-US" w:eastAsia="zh-CN" w:bidi="ar"/>
              </w:rPr>
              <w:t xml:space="preserve">（三）经营场所                                                                                                                                                                                                                                                                                                                                                                                                                                                                                                                                                         </w:t>
            </w:r>
            <w:r>
              <w:rPr>
                <w:rStyle w:val="12"/>
                <w:sz w:val="21"/>
                <w:szCs w:val="21"/>
                <w:lang w:val="en-US" w:eastAsia="zh-CN" w:bidi="ar"/>
              </w:rPr>
              <w:t>1.是否有进货查验、台账管理、安全管理、安全防护、应急处置、仓储管理、农药废弃物回收与处置、使用指导等管理制度和岗位操作规程；2.经营场所是否具有专门的展柜或者货架等必要设施；3.经营场所的展柜、货架内农药是否按农药类别或者根据所适用的农作物和防治对象分区摆放；4.限制使用农药是否专柜销售；经营场所是否卫生整洁；5.是否张贴农产品经常检出问题农药清单和禁限用农药名录等科普挂图。</w:t>
            </w:r>
            <w:r>
              <w:rPr>
                <w:rStyle w:val="11"/>
                <w:sz w:val="21"/>
                <w:szCs w:val="21"/>
                <w:lang w:val="en-US" w:eastAsia="zh-CN" w:bidi="ar"/>
              </w:rPr>
              <w:br w:type="textWrapping"/>
            </w:r>
            <w:r>
              <w:rPr>
                <w:rStyle w:val="11"/>
                <w:sz w:val="21"/>
                <w:szCs w:val="21"/>
                <w:lang w:val="en-US" w:eastAsia="zh-CN" w:bidi="ar"/>
              </w:rPr>
              <w:t xml:space="preserve">（四）农药标签                                                                                                                                                                                                                                                                                                                                                                                                                                                                                                                                                          </w:t>
            </w:r>
            <w:r>
              <w:rPr>
                <w:rStyle w:val="12"/>
                <w:sz w:val="21"/>
                <w:szCs w:val="21"/>
                <w:lang w:val="en-US" w:eastAsia="zh-CN" w:bidi="ar"/>
              </w:rPr>
              <w:t>1.农药包装上是否标注农药名称、剂型、有效成分及其含量；2.是否有可追溯电子信息码；6.是否标注农药类别及其颜色标志、产品性能、毒性及其标识；3.是否标注使用范围、使用方法、剂量、使用技术要求和注意事项。</w:t>
            </w:r>
            <w:r>
              <w:rPr>
                <w:rStyle w:val="11"/>
                <w:sz w:val="21"/>
                <w:szCs w:val="21"/>
                <w:lang w:val="en-US" w:eastAsia="zh-CN" w:bidi="ar"/>
              </w:rPr>
              <w:br w:type="textWrapping"/>
            </w:r>
            <w:r>
              <w:rPr>
                <w:rStyle w:val="11"/>
                <w:sz w:val="21"/>
                <w:szCs w:val="21"/>
                <w:lang w:val="en-US" w:eastAsia="zh-CN" w:bidi="ar"/>
              </w:rPr>
              <w:t>（五）管理制度                                                                                                                                                                                                                                                                                                                                                                                                                                                                                                                                                                 1.</w:t>
            </w:r>
            <w:r>
              <w:rPr>
                <w:rStyle w:val="12"/>
                <w:sz w:val="21"/>
                <w:szCs w:val="21"/>
                <w:lang w:val="en-US" w:eastAsia="zh-CN" w:bidi="ar"/>
              </w:rPr>
              <w:t>经营者是否知晓可追溯电子信息码，是否下载了扫码手机APP；2.是否落实农药包装废弃物回收等相关要求；3.是否按照进销货台账制度完整记录进销存情况；4.是否具有用于记载采购、仓储、销售的电子台账计算机管理系统；5.是否记录实名购买人及联系方式、销售数量、销售日期、销售用途（销售台账中是否增加“农药施用作物和用途”栏）等信息；6.是否向购药者宣讲科学用药知识。</w:t>
            </w:r>
          </w:p>
        </w:tc>
        <w:tc>
          <w:tcPr>
            <w:tcW w:w="1087" w:type="dxa"/>
            <w:vMerge w:val="continue"/>
            <w:shd w:val="clear" w:color="auto" w:fill="auto"/>
          </w:tcPr>
          <w:p w14:paraId="4A92C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21D881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717AF2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5FF7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1" w:hRule="atLeast"/>
          <w:jc w:val="center"/>
        </w:trPr>
        <w:tc>
          <w:tcPr>
            <w:tcW w:w="506" w:type="dxa"/>
            <w:vMerge w:val="continue"/>
            <w:shd w:val="clear" w:color="auto" w:fill="auto"/>
          </w:tcPr>
          <w:p w14:paraId="42EA93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327" w:type="dxa"/>
            <w:vMerge w:val="continue"/>
            <w:shd w:val="clear" w:color="auto" w:fill="auto"/>
          </w:tcPr>
          <w:p w14:paraId="5D6B09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75" w:type="dxa"/>
            <w:vMerge w:val="continue"/>
            <w:shd w:val="clear" w:color="auto" w:fill="auto"/>
          </w:tcPr>
          <w:p w14:paraId="37DAC0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758" w:type="dxa"/>
            <w:vMerge w:val="continue"/>
            <w:shd w:val="clear" w:color="auto" w:fill="auto"/>
          </w:tcPr>
          <w:p w14:paraId="19B9B2F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1275" w:type="dxa"/>
            <w:vMerge w:val="continue"/>
            <w:shd w:val="clear" w:color="auto" w:fill="auto"/>
          </w:tcPr>
          <w:p w14:paraId="00B06C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38" w:type="dxa"/>
            <w:vMerge w:val="continue"/>
            <w:shd w:val="clear" w:color="auto" w:fill="auto"/>
          </w:tcPr>
          <w:p w14:paraId="1F4ED4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506" w:type="dxa"/>
            <w:vMerge w:val="continue"/>
            <w:shd w:val="clear" w:color="auto" w:fill="auto"/>
          </w:tcPr>
          <w:p w14:paraId="49ECB9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81" w:type="dxa"/>
            <w:vMerge w:val="continue"/>
            <w:shd w:val="clear" w:color="auto" w:fill="auto"/>
          </w:tcPr>
          <w:p w14:paraId="5D6AF9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857" w:type="dxa"/>
            <w:shd w:val="clear" w:color="auto" w:fill="auto"/>
            <w:vAlign w:val="top"/>
          </w:tcPr>
          <w:p w14:paraId="108379EE">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top"/>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三、收购环节检查</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（一）投入品管理                                                                                                                                                                                                                                                                                                                                                                                                                                                                                                                                                                                                      1.</w:t>
            </w:r>
            <w:r>
              <w:rPr>
                <w:rStyle w:val="12"/>
                <w:sz w:val="21"/>
                <w:szCs w:val="21"/>
                <w:lang w:val="en-US" w:eastAsia="zh-CN" w:bidi="ar"/>
              </w:rPr>
              <w:t>是否使用保鲜剂；2.是否发现使用禁限用农药；3.是否张贴农产品经常检出问题农药清单和禁限用农药名录等科普挂图；4.是否知道禁限用农药相关规定。</w:t>
            </w:r>
            <w:r>
              <w:rPr>
                <w:rStyle w:val="11"/>
                <w:sz w:val="21"/>
                <w:szCs w:val="21"/>
                <w:lang w:val="en-US" w:eastAsia="zh-CN" w:bidi="ar"/>
              </w:rPr>
              <w:br w:type="textWrapping"/>
            </w:r>
            <w:r>
              <w:rPr>
                <w:rStyle w:val="11"/>
                <w:sz w:val="21"/>
                <w:szCs w:val="21"/>
                <w:lang w:val="en-US" w:eastAsia="zh-CN" w:bidi="ar"/>
              </w:rPr>
              <w:t>（二）收购管理                                                                                                                                                                                                                                                                                                                                                                                                                                                                                                                                                                   1.</w:t>
            </w:r>
            <w:r>
              <w:rPr>
                <w:rStyle w:val="12"/>
                <w:sz w:val="21"/>
                <w:szCs w:val="21"/>
                <w:lang w:val="en-US" w:eastAsia="zh-CN" w:bidi="ar"/>
              </w:rPr>
              <w:t>是否知道并执行农药安全间隔期相关规定；2.是否建立收购、销售记录。</w:t>
            </w:r>
            <w:r>
              <w:rPr>
                <w:rStyle w:val="11"/>
                <w:sz w:val="21"/>
                <w:szCs w:val="21"/>
                <w:lang w:val="en-US" w:eastAsia="zh-CN" w:bidi="ar"/>
              </w:rPr>
              <w:br w:type="textWrapping"/>
            </w:r>
            <w:r>
              <w:rPr>
                <w:rStyle w:val="11"/>
                <w:sz w:val="21"/>
                <w:szCs w:val="21"/>
                <w:lang w:val="en-US" w:eastAsia="zh-CN" w:bidi="ar"/>
              </w:rPr>
              <w:t>（三）追溯情况                                                                                                                                                                                                                                                                                                                                                                                                                                                                                                                                                           1.</w:t>
            </w:r>
            <w:r>
              <w:rPr>
                <w:rStyle w:val="12"/>
                <w:sz w:val="21"/>
                <w:szCs w:val="21"/>
                <w:lang w:val="en-US" w:eastAsia="zh-CN" w:bidi="ar"/>
              </w:rPr>
              <w:t>是否收取、保存承诺达标合格证；2.是否开具使用承诺达标合格证。</w:t>
            </w:r>
            <w:r>
              <w:rPr>
                <w:rStyle w:val="11"/>
                <w:sz w:val="21"/>
                <w:szCs w:val="21"/>
                <w:lang w:val="en-US" w:eastAsia="zh-CN" w:bidi="ar"/>
              </w:rPr>
              <w:br w:type="textWrapping"/>
            </w:r>
            <w:r>
              <w:rPr>
                <w:rStyle w:val="11"/>
                <w:sz w:val="21"/>
                <w:szCs w:val="21"/>
                <w:lang w:val="en-US" w:eastAsia="zh-CN" w:bidi="ar"/>
              </w:rPr>
              <w:t xml:space="preserve">（四）法律法规及相关政策知晓情况                                                                                                                                                                                                                                                                                                                                                                                                                                                                                                                     </w:t>
            </w:r>
            <w:r>
              <w:rPr>
                <w:rStyle w:val="12"/>
                <w:sz w:val="21"/>
                <w:szCs w:val="21"/>
                <w:lang w:val="en-US" w:eastAsia="zh-CN" w:bidi="ar"/>
              </w:rPr>
              <w:t>是</w:t>
            </w:r>
            <w:r>
              <w:rPr>
                <w:rStyle w:val="12"/>
                <w:spacing w:val="-9"/>
                <w:sz w:val="21"/>
                <w:szCs w:val="21"/>
                <w:lang w:val="en-US" w:eastAsia="zh-CN" w:bidi="ar"/>
              </w:rPr>
              <w:t>否了解《中华人民共和国农产品质量安全法》等法律法规内容以及国家、省级开展农产品农药残留突出问题攻坚治理工作等相关情况。</w:t>
            </w:r>
          </w:p>
        </w:tc>
        <w:tc>
          <w:tcPr>
            <w:tcW w:w="1087" w:type="dxa"/>
            <w:vMerge w:val="continue"/>
            <w:shd w:val="clear" w:color="auto" w:fill="auto"/>
          </w:tcPr>
          <w:p w14:paraId="2A3D8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00" w:type="dxa"/>
            <w:vMerge w:val="continue"/>
            <w:shd w:val="clear" w:color="auto" w:fill="auto"/>
          </w:tcPr>
          <w:p w14:paraId="27BD57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c>
          <w:tcPr>
            <w:tcW w:w="1609" w:type="dxa"/>
            <w:vMerge w:val="continue"/>
            <w:shd w:val="clear" w:color="auto" w:fill="auto"/>
          </w:tcPr>
          <w:p w14:paraId="3A46E0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p>
        </w:tc>
      </w:tr>
      <w:tr w14:paraId="1A8AA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8" w:hRule="atLeast"/>
          <w:jc w:val="center"/>
        </w:trPr>
        <w:tc>
          <w:tcPr>
            <w:tcW w:w="506" w:type="dxa"/>
            <w:shd w:val="clear" w:color="auto" w:fill="auto"/>
            <w:vAlign w:val="center"/>
          </w:tcPr>
          <w:p w14:paraId="12652D2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327" w:type="dxa"/>
            <w:shd w:val="clear" w:color="auto" w:fill="auto"/>
            <w:vAlign w:val="center"/>
          </w:tcPr>
          <w:p w14:paraId="45B822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对农用薄膜回收的行政检查</w:t>
            </w:r>
          </w:p>
        </w:tc>
        <w:tc>
          <w:tcPr>
            <w:tcW w:w="775" w:type="dxa"/>
            <w:shd w:val="clear" w:color="auto" w:fill="auto"/>
            <w:vAlign w:val="center"/>
          </w:tcPr>
          <w:p w14:paraId="65278E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农业薄膜生产、销售使用主体</w:t>
            </w:r>
          </w:p>
        </w:tc>
        <w:tc>
          <w:tcPr>
            <w:tcW w:w="2758" w:type="dxa"/>
            <w:shd w:val="clear" w:color="auto" w:fill="auto"/>
            <w:vAlign w:val="center"/>
          </w:tcPr>
          <w:p w14:paraId="3504C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《中华人民共和国土壤污染防治法》</w:t>
            </w:r>
            <w:r>
              <w:rPr>
                <w:rStyle w:val="11"/>
                <w:sz w:val="21"/>
                <w:szCs w:val="21"/>
                <w:lang w:val="en-US" w:eastAsia="zh-CN" w:bidi="ar"/>
              </w:rPr>
              <w:t>第七十七条：</w:t>
            </w:r>
            <w:r>
              <w:rPr>
                <w:rStyle w:val="12"/>
                <w:sz w:val="21"/>
                <w:szCs w:val="21"/>
                <w:lang w:val="en-US" w:eastAsia="zh-CN" w:bidi="ar"/>
              </w:rPr>
              <w:t>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r>
              <w:rPr>
                <w:rStyle w:val="12"/>
                <w:sz w:val="21"/>
                <w:szCs w:val="21"/>
                <w:lang w:val="en-US" w:eastAsia="zh-CN" w:bidi="ar"/>
              </w:rPr>
              <w:br w:type="textWrapping"/>
            </w:r>
            <w:r>
              <w:rPr>
                <w:rStyle w:val="12"/>
                <w:sz w:val="21"/>
                <w:szCs w:val="21"/>
                <w:lang w:val="en-US" w:eastAsia="zh-CN" w:bidi="ar"/>
              </w:rPr>
              <w:t>被检查者应当配合检查工作，如实反映情况，提供必要的资料。</w:t>
            </w:r>
            <w:r>
              <w:rPr>
                <w:rStyle w:val="12"/>
                <w:sz w:val="21"/>
                <w:szCs w:val="21"/>
                <w:lang w:val="en-US" w:eastAsia="zh-CN" w:bidi="ar"/>
              </w:rPr>
              <w:br w:type="textWrapping"/>
            </w:r>
            <w:r>
              <w:rPr>
                <w:rStyle w:val="12"/>
                <w:sz w:val="21"/>
                <w:szCs w:val="21"/>
                <w:lang w:val="en-US" w:eastAsia="zh-CN" w:bidi="ar"/>
              </w:rPr>
              <w:t>实施现场检查的部门、机构及其工作人员应当为被检查者保守商业秘密。</w:t>
            </w:r>
            <w:r>
              <w:rPr>
                <w:rStyle w:val="12"/>
                <w:sz w:val="21"/>
                <w:szCs w:val="21"/>
                <w:lang w:val="en-US" w:eastAsia="zh-CN" w:bidi="ar"/>
              </w:rPr>
              <w:br w:type="textWrapping"/>
            </w:r>
            <w:r>
              <w:rPr>
                <w:rStyle w:val="12"/>
                <w:sz w:val="21"/>
                <w:szCs w:val="21"/>
                <w:lang w:val="en-US" w:eastAsia="zh-CN" w:bidi="ar"/>
              </w:rPr>
              <w:t>《农用薄膜管理办法》</w:t>
            </w:r>
            <w:r>
              <w:rPr>
                <w:rStyle w:val="11"/>
                <w:sz w:val="21"/>
                <w:szCs w:val="21"/>
                <w:lang w:val="en-US" w:eastAsia="zh-CN" w:bidi="ar"/>
              </w:rPr>
              <w:t>第五条第一款：</w:t>
            </w:r>
            <w:r>
              <w:rPr>
                <w:rStyle w:val="12"/>
                <w:sz w:val="21"/>
                <w:szCs w:val="21"/>
                <w:lang w:val="en-US" w:eastAsia="zh-CN" w:bidi="ar"/>
              </w:rPr>
              <w:t xml:space="preserve">县级以上人民政府农业农村主管部门负责农用薄膜使用、回收监督管理工作，指导农用薄膜回收利用体系建设。  </w:t>
            </w:r>
            <w:r>
              <w:rPr>
                <w:rStyle w:val="12"/>
                <w:sz w:val="21"/>
                <w:szCs w:val="21"/>
                <w:lang w:val="en-US" w:eastAsia="zh-CN" w:bidi="ar"/>
              </w:rPr>
              <w:br w:type="textWrapping"/>
            </w:r>
            <w:r>
              <w:rPr>
                <w:rStyle w:val="11"/>
                <w:sz w:val="21"/>
                <w:szCs w:val="21"/>
                <w:lang w:val="en-US" w:eastAsia="zh-CN" w:bidi="ar"/>
              </w:rPr>
              <w:t>第二十一条：</w:t>
            </w:r>
            <w:r>
              <w:rPr>
                <w:rStyle w:val="12"/>
                <w:sz w:val="21"/>
                <w:szCs w:val="21"/>
                <w:lang w:val="en-US" w:eastAsia="zh-CN" w:bidi="ar"/>
              </w:rPr>
              <w:t>建立农用薄膜残留监测制度，县级以上地方人民政府农业农村主管部门应当定期开展本行政区域的农用薄膜残留监测。</w:t>
            </w:r>
          </w:p>
        </w:tc>
        <w:tc>
          <w:tcPr>
            <w:tcW w:w="1275" w:type="dxa"/>
            <w:shd w:val="clear" w:color="auto" w:fill="auto"/>
            <w:vAlign w:val="center"/>
          </w:tcPr>
          <w:p w14:paraId="65F07F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云南省农业农村厅</w:t>
            </w:r>
          </w:p>
        </w:tc>
        <w:tc>
          <w:tcPr>
            <w:tcW w:w="938" w:type="dxa"/>
            <w:shd w:val="clear" w:color="auto" w:fill="auto"/>
            <w:vAlign w:val="center"/>
          </w:tcPr>
          <w:p w14:paraId="23A0BC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县级以上地方人民政府农业农村主管部门</w:t>
            </w:r>
          </w:p>
        </w:tc>
        <w:tc>
          <w:tcPr>
            <w:tcW w:w="506" w:type="dxa"/>
            <w:shd w:val="clear" w:color="auto" w:fill="auto"/>
            <w:vAlign w:val="center"/>
          </w:tcPr>
          <w:p w14:paraId="312057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1年1次</w:t>
            </w:r>
          </w:p>
        </w:tc>
        <w:tc>
          <w:tcPr>
            <w:tcW w:w="1181" w:type="dxa"/>
            <w:shd w:val="clear" w:color="auto" w:fill="auto"/>
            <w:vAlign w:val="center"/>
          </w:tcPr>
          <w:p w14:paraId="34D36D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《中华人民共和国土壤污染防治法》《中华人民共和国固体废物污染环境防治法》《农用薄膜管理办法》等。</w:t>
            </w:r>
          </w:p>
        </w:tc>
        <w:tc>
          <w:tcPr>
            <w:tcW w:w="10857" w:type="dxa"/>
            <w:shd w:val="clear" w:color="auto" w:fill="auto"/>
            <w:vAlign w:val="center"/>
          </w:tcPr>
          <w:p w14:paraId="5D8876CB">
            <w:pPr>
              <w:keepNext w:val="0"/>
              <w:keepLines w:val="0"/>
              <w:widowControl/>
              <w:suppressLineNumbers w:val="0"/>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一、法律实施检查                                                                                                                                                                                                                                                                                                                                                                                                                                                                                                                                                                              </w:t>
            </w:r>
            <w:r>
              <w:rPr>
                <w:rStyle w:val="12"/>
                <w:sz w:val="21"/>
                <w:szCs w:val="21"/>
                <w:lang w:val="en-US" w:eastAsia="zh-CN" w:bidi="ar"/>
              </w:rPr>
              <w:t>贯彻落实《中华人民共和国土壤污染防治法》《中华人民共和国固体废物污染环境防治法》《农用薄膜管理办法》等法律法规情况。</w:t>
            </w:r>
          </w:p>
          <w:p w14:paraId="4CFA98FB">
            <w:pPr>
              <w:keepNext w:val="0"/>
              <w:keepLines w:val="0"/>
              <w:widowControl/>
              <w:suppressLineNumbers w:val="0"/>
              <w:jc w:val="left"/>
              <w:textAlignment w:val="top"/>
              <w:rPr>
                <w:rFonts w:hint="eastAsia" w:ascii="宋体" w:hAnsi="宋体" w:eastAsia="宋体" w:cs="宋体"/>
                <w:b/>
                <w:bCs/>
                <w:i w:val="0"/>
                <w:iCs w:val="0"/>
                <w:color w:val="000000"/>
                <w:kern w:val="0"/>
                <w:sz w:val="21"/>
                <w:szCs w:val="21"/>
                <w:u w:val="none"/>
                <w:lang w:val="en-US" w:eastAsia="zh-CN" w:bidi="ar"/>
              </w:rPr>
            </w:pPr>
            <w:r>
              <w:rPr>
                <w:rStyle w:val="11"/>
                <w:sz w:val="21"/>
                <w:szCs w:val="21"/>
                <w:lang w:val="en-US" w:eastAsia="zh-CN" w:bidi="ar"/>
              </w:rPr>
              <w:t xml:space="preserve">二、回收制度检查                                                                                                                                                                                                                                                                                                                                                                                                                                                                                                                                                               </w:t>
            </w:r>
            <w:r>
              <w:rPr>
                <w:rStyle w:val="12"/>
                <w:sz w:val="21"/>
                <w:szCs w:val="21"/>
                <w:lang w:val="en-US" w:eastAsia="zh-CN" w:bidi="ar"/>
              </w:rPr>
              <w:t>1.农用薄膜生产者、销售者和使用者是否及时回收田间残膜；                                                                                                                                                                                                                                                                                                                                                                                                                                                                                     2.残膜是否交至回收网点或者垃圾处理体系；                                                                                                                                                                                                                                                                                                                                                                                                                                                                                                                    3.回收网点和回收处置企业是否依法建立回收台账。</w:t>
            </w:r>
            <w:r>
              <w:rPr>
                <w:rStyle w:val="11"/>
                <w:sz w:val="21"/>
                <w:szCs w:val="21"/>
                <w:lang w:val="en-US" w:eastAsia="zh-CN" w:bidi="ar"/>
              </w:rPr>
              <w:br w:type="textWrapping"/>
            </w:r>
            <w:r>
              <w:rPr>
                <w:rStyle w:val="11"/>
                <w:sz w:val="21"/>
                <w:szCs w:val="21"/>
                <w:lang w:val="en-US" w:eastAsia="zh-CN" w:bidi="ar"/>
              </w:rPr>
              <w:t xml:space="preserve">三、使用情况检查                                                                                                                                                                                                                                                                                                                                                                                                                                                                                                                                                                         </w:t>
            </w:r>
            <w:r>
              <w:rPr>
                <w:rStyle w:val="12"/>
                <w:sz w:val="21"/>
                <w:szCs w:val="21"/>
                <w:lang w:val="en-US" w:eastAsia="zh-CN" w:bidi="ar"/>
              </w:rPr>
              <w:t>1.检查田间地头、农用薄膜生产经营场所，是否有废旧农膜未回收情况；                                                                                                                                                                                                                                                                                                                                                                                                                                                                                 2.查阅农用薄膜生产者、销售者、使用者及回收网点或企业农用薄膜相关台账记录、购买或交付凭证等资料；                                                                                                                                                                                                                                                                                                                                                                                                    3.检查回收后无害化处理情况。</w:t>
            </w:r>
          </w:p>
        </w:tc>
        <w:tc>
          <w:tcPr>
            <w:tcW w:w="1087" w:type="dxa"/>
            <w:shd w:val="clear" w:color="auto" w:fill="auto"/>
            <w:vAlign w:val="center"/>
          </w:tcPr>
          <w:p w14:paraId="41FFEB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制定计划→制定方案→检查审批→送达通知→扫码入企→抽样、勘验、询问→检查记录→告知结果→分类处理→公示结果。</w:t>
            </w:r>
          </w:p>
        </w:tc>
        <w:tc>
          <w:tcPr>
            <w:tcW w:w="1200" w:type="dxa"/>
            <w:shd w:val="clear" w:color="auto" w:fill="auto"/>
            <w:vAlign w:val="center"/>
          </w:tcPr>
          <w:p w14:paraId="733B7BB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1.未发现问题，生产经营规范，如实记录，检查结果合格。                                                                                                                                                                                                                                                                                                                                                                                                                                                                             2.发现问题，已作出改正、限期改正违法行为。不需要处理，已组织执法人员对改正情况进行复查后予以记录。                                                                                                                                                                                                                                                                                                                                                                                         3.发现问题需要处理，依法立案调查。</w:t>
            </w:r>
          </w:p>
        </w:tc>
        <w:tc>
          <w:tcPr>
            <w:tcW w:w="1609" w:type="dxa"/>
            <w:shd w:val="clear" w:color="auto" w:fill="auto"/>
            <w:vAlign w:val="center"/>
          </w:tcPr>
          <w:p w14:paraId="5C082C5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1.根据《中华人民共和国政府信息公开条例》规定的时限，自行政检查完成或者检查结束起20个工作日内予以公开</w:t>
            </w:r>
            <w:r>
              <w:rPr>
                <w:rFonts w:hint="default" w:ascii="宋体" w:hAnsi="宋体" w:eastAsia="宋体" w:cs="宋体"/>
                <w:i w:val="0"/>
                <w:iCs w:val="0"/>
                <w:color w:val="000000"/>
                <w:kern w:val="0"/>
                <w:sz w:val="21"/>
                <w:szCs w:val="21"/>
                <w:u w:val="none"/>
                <w:lang w:val="en-US" w:eastAsia="zh-CN" w:bidi="ar"/>
              </w:rPr>
              <w:t>符合情形的行政检查结果</w:t>
            </w:r>
            <w:r>
              <w:rPr>
                <w:rFonts w:hint="eastAsia" w:ascii="宋体" w:hAnsi="宋体" w:eastAsia="宋体" w:cs="宋体"/>
                <w:i w:val="0"/>
                <w:iCs w:val="0"/>
                <w:color w:val="000000"/>
                <w:kern w:val="0"/>
                <w:sz w:val="21"/>
                <w:szCs w:val="21"/>
                <w:u w:val="none"/>
                <w:lang w:val="en-US" w:eastAsia="zh-CN" w:bidi="ar"/>
              </w:rPr>
              <w:t>。                                                                                                                                                                                                                                                                                                                                                               2.行政检查后，实施行政处罚的，在行政处罚决定作出之日起7个工作日内公开具有一定影响的案件，法律法规另有规定的，从其规定。</w:t>
            </w:r>
          </w:p>
        </w:tc>
      </w:tr>
    </w:tbl>
    <w:p w14:paraId="062267F4"/>
    <w:sectPr>
      <w:footerReference r:id="rId3" w:type="default"/>
      <w:pgSz w:w="23811" w:h="16838" w:orient="landscape"/>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E9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9832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E9832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33E3C"/>
    <w:multiLevelType w:val="singleLevel"/>
    <w:tmpl w:val="F7633E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mVmYjA5OGM1NjRhYTE0YTdlNWVkMmE0NjFiMzcifQ=="/>
  </w:docVars>
  <w:rsids>
    <w:rsidRoot w:val="33A86344"/>
    <w:rsid w:val="00AE796A"/>
    <w:rsid w:val="03B43AC5"/>
    <w:rsid w:val="0CB649E7"/>
    <w:rsid w:val="0F387069"/>
    <w:rsid w:val="0FC42BAB"/>
    <w:rsid w:val="10DE60A6"/>
    <w:rsid w:val="17FF15F9"/>
    <w:rsid w:val="1C6963B1"/>
    <w:rsid w:val="1F206519"/>
    <w:rsid w:val="2AB7268A"/>
    <w:rsid w:val="2ADF7C78"/>
    <w:rsid w:val="2BF27E7F"/>
    <w:rsid w:val="2D16102A"/>
    <w:rsid w:val="33A86344"/>
    <w:rsid w:val="35BF68B8"/>
    <w:rsid w:val="3BDF3C7C"/>
    <w:rsid w:val="3E7F8E38"/>
    <w:rsid w:val="42C05E79"/>
    <w:rsid w:val="52E141EC"/>
    <w:rsid w:val="5BFBC3F5"/>
    <w:rsid w:val="5C5C014F"/>
    <w:rsid w:val="5EE55018"/>
    <w:rsid w:val="61554044"/>
    <w:rsid w:val="6BD126F0"/>
    <w:rsid w:val="6CDBE3B0"/>
    <w:rsid w:val="6E225077"/>
    <w:rsid w:val="6F4EF53D"/>
    <w:rsid w:val="6FF9A33D"/>
    <w:rsid w:val="74363F40"/>
    <w:rsid w:val="77BF4C84"/>
    <w:rsid w:val="77FF2CF0"/>
    <w:rsid w:val="7E3749CE"/>
    <w:rsid w:val="7F3F53B7"/>
    <w:rsid w:val="7FF7D5ED"/>
    <w:rsid w:val="9AFF7D2E"/>
    <w:rsid w:val="9FBD8FE0"/>
    <w:rsid w:val="A1BEBB7B"/>
    <w:rsid w:val="A5E61615"/>
    <w:rsid w:val="BBFF287E"/>
    <w:rsid w:val="BE87241F"/>
    <w:rsid w:val="BF6D4768"/>
    <w:rsid w:val="CB6A652B"/>
    <w:rsid w:val="DFF8FE65"/>
    <w:rsid w:val="E7EC826C"/>
    <w:rsid w:val="EBBF50B6"/>
    <w:rsid w:val="EF3A3E69"/>
    <w:rsid w:val="EFFBFEA2"/>
    <w:rsid w:val="F7FB6F5A"/>
    <w:rsid w:val="FFCFC363"/>
    <w:rsid w:val="FFEC9539"/>
    <w:rsid w:val="FFFC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000000"/>
      <w:sz w:val="22"/>
      <w:szCs w:val="22"/>
      <w:u w:val="none"/>
    </w:rPr>
  </w:style>
  <w:style w:type="character" w:customStyle="1" w:styleId="7">
    <w:name w:val="font91"/>
    <w:basedOn w:val="5"/>
    <w:qFormat/>
    <w:uiPriority w:val="0"/>
    <w:rPr>
      <w:rFonts w:ascii="方正小标宋简体" w:hAnsi="方正小标宋简体" w:eastAsia="方正小标宋简体" w:cs="方正小标宋简体"/>
      <w:color w:val="000000"/>
      <w:sz w:val="22"/>
      <w:szCs w:val="22"/>
      <w:u w:val="none"/>
    </w:rPr>
  </w:style>
  <w:style w:type="character" w:customStyle="1" w:styleId="8">
    <w:name w:val="font61"/>
    <w:basedOn w:val="5"/>
    <w:qFormat/>
    <w:uiPriority w:val="0"/>
    <w:rPr>
      <w:rFonts w:hint="eastAsia" w:ascii="宋体" w:hAnsi="宋体" w:eastAsia="宋体" w:cs="宋体"/>
      <w:b/>
      <w:bCs/>
      <w:color w:val="000000"/>
      <w:sz w:val="22"/>
      <w:szCs w:val="22"/>
      <w:u w:val="none"/>
    </w:rPr>
  </w:style>
  <w:style w:type="character" w:customStyle="1" w:styleId="9">
    <w:name w:val="font101"/>
    <w:basedOn w:val="5"/>
    <w:qFormat/>
    <w:uiPriority w:val="0"/>
    <w:rPr>
      <w:rFonts w:hint="eastAsia" w:ascii="方正小标宋简体" w:hAnsi="方正小标宋简体" w:eastAsia="方正小标宋简体" w:cs="方正小标宋简体"/>
      <w:b/>
      <w:bCs/>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 w:type="character" w:customStyle="1" w:styleId="11">
    <w:name w:val="font81"/>
    <w:basedOn w:val="5"/>
    <w:qFormat/>
    <w:uiPriority w:val="0"/>
    <w:rPr>
      <w:rFonts w:hint="eastAsia" w:ascii="宋体" w:hAnsi="宋体" w:eastAsia="宋体" w:cs="宋体"/>
      <w:b/>
      <w:bCs/>
      <w:color w:val="000000"/>
      <w:sz w:val="24"/>
      <w:szCs w:val="24"/>
      <w:u w:val="none"/>
    </w:rPr>
  </w:style>
  <w:style w:type="character" w:customStyle="1" w:styleId="12">
    <w:name w:val="font5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d24b780a-7312-40ba-a59f-bda0e2220d78</errorID>
      <errorWord xmlns="http://schemas.wps.cn/vas-ai-hub/contract-review">毁、销售</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售、销毁</item>
      </candidateList>
      <explain xmlns="http://schemas.wps.cn/vas-ai-hub/contract-review">句子可能没有遵循时空、逻辑顺序，或者介词、关联词等位置不当。</explain>
      <paraID xmlns="http://schemas.wps.cn/vas-ai-hub/contract-review">3CF1394C</paraID>
      <start xmlns="http://schemas.wps.cn/vas-ai-hub/contract-review">241</start>
      <end xmlns="http://schemas.wps.cn/vas-ai-hub/contract-review">245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9c18bc5e-d6f5-4eaa-9712-53e06a233cf7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1FA5A217</paraID>
      <start xmlns="http://schemas.wps.cn/vas-ai-hub/contract-review">1074</start>
      <end xmlns="http://schemas.wps.cn/vas-ai-hub/contract-review">1075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b62bcb21-632b-4f24-b0f7-eaf3f8970b9c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2BAD842E</paraID>
      <start xmlns="http://schemas.wps.cn/vas-ai-hub/contract-review">1500</start>
      <end xmlns="http://schemas.wps.cn/vas-ai-hub/contract-review">1501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fce7250b-716b-4fd0-bc8f-e8d9f497ee7f</errorID>
      <errorWord xmlns="http://schemas.wps.cn/vas-ai-hub/contract-review">职责的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职责</item>
      </candidateList>
      <explain xmlns="http://schemas.wps.cn/vas-ai-hub/contract-review">〈名〉职务和责任：应尽的～｜保卫祖国是每个公民的神圣～。</explain>
      <paraID xmlns="http://schemas.wps.cn/vas-ai-hub/contract-review">407456A1</paraID>
      <start xmlns="http://schemas.wps.cn/vas-ai-hub/contract-review">589</start>
      <end xmlns="http://schemas.wps.cn/vas-ai-hub/contract-review">592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741e8eaa-dd04-4dac-954e-24a14d00c083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135210DA</paraID>
      <start xmlns="http://schemas.wps.cn/vas-ai-hub/contract-review">787</start>
      <end xmlns="http://schemas.wps.cn/vas-ai-hub/contract-review">788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9051292c-8431-4367-93ee-7febed0da52e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4056CFA</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968b54e2-45ee-4815-a118-a6d708b9cd39</errorID>
      <errorWord xmlns="http://schemas.wps.cn/vas-ai-hub/contract-review">是不是单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是不是</item>
      </candidateList>
      <explain xmlns="http://schemas.wps.cn/vas-ai-hub/contract-review"/>
      <paraID xmlns="http://schemas.wps.cn/vas-ai-hub/contract-review">  C45794</paraID>
      <start xmlns="http://schemas.wps.cn/vas-ai-hub/contract-review">1036</start>
      <end xmlns="http://schemas.wps.cn/vas-ai-hub/contract-review">1040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d73b69d6-68e1-47db-b962-94abb2bb859f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1D6EFCAE</paraID>
      <start xmlns="http://schemas.wps.cn/vas-ai-hub/contract-review">86</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313723ac-bf73-4450-b438-61b6d7b2d13f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34D36D71</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0606b-b0fe-4e76-a6a7-384e38a4ffe5}">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26</Pages>
  <Words>28242</Words>
  <Characters>28729</Characters>
  <Lines>0</Lines>
  <Paragraphs>0</Paragraphs>
  <TotalTime>0</TotalTime>
  <ScaleCrop>false</ScaleCrop>
  <LinksUpToDate>false</LinksUpToDate>
  <CharactersWithSpaces>124894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2025-08-17T17:29:00Z</dcterms:created>
  <dc:creator>王丽波</dc:creator>
  <cp:lastModifiedBy>zyh</cp:lastModifiedBy>
  <dcterms:modified xsi:type="dcterms:W3CDTF">2026-06-29T09:19:43Z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2FD8108D21ED489A90EAB1739725A80A_13</vt:lpwstr>
  </property>
  <property fmtid="{D5CDD505-2E9C-101B-9397-08002B2CF9AE}" pid="4" name="KSOTemplateDocerSaveRecord">
    <vt:lpwstr>eyJoZGlkIjoiMGEwMzg1ZGNiOTU4NjNhZWZiZmE3OTJiMjliYWEyNzkiLCJ1c2VySWQiOiIyNTI2OTM4MTIifQ==</vt:lpwstr>
  </property>
</Properties>
</file>